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55C2B" w14:textId="1F4001B9" w:rsidR="00894C55" w:rsidRPr="009162AC" w:rsidRDefault="0049292E" w:rsidP="003D20F3">
      <w:pPr>
        <w:shd w:val="clear" w:color="auto" w:fill="FFFFFF"/>
        <w:jc w:val="center"/>
        <w:rPr>
          <w:rFonts w:ascii="Times New Roman" w:eastAsia="Times New Roman" w:hAnsi="Times New Roman" w:cs="Times New Roman"/>
          <w:b/>
          <w:bCs/>
          <w:sz w:val="28"/>
          <w:szCs w:val="24"/>
          <w:lang w:eastAsia="lv-LV"/>
        </w:rPr>
      </w:pPr>
      <w:r w:rsidRPr="009162AC">
        <w:rPr>
          <w:rFonts w:ascii="Times New Roman" w:eastAsia="Times New Roman" w:hAnsi="Times New Roman" w:cs="Times New Roman"/>
          <w:b/>
          <w:bCs/>
          <w:sz w:val="28"/>
          <w:szCs w:val="24"/>
          <w:lang w:eastAsia="lv-LV"/>
        </w:rPr>
        <w:t>Likumprojekta "</w:t>
      </w:r>
      <w:r w:rsidR="00C97E63">
        <w:rPr>
          <w:rFonts w:ascii="Times New Roman" w:eastAsia="Times New Roman" w:hAnsi="Times New Roman" w:cs="Times New Roman"/>
          <w:b/>
          <w:bCs/>
          <w:sz w:val="28"/>
          <w:szCs w:val="24"/>
          <w:lang w:eastAsia="lv-LV"/>
        </w:rPr>
        <w:t>Grozīju</w:t>
      </w:r>
      <w:r w:rsidR="00C97E63" w:rsidRPr="00C31CE6">
        <w:rPr>
          <w:rFonts w:ascii="Times New Roman" w:eastAsia="Times New Roman" w:hAnsi="Times New Roman" w:cs="Times New Roman"/>
          <w:b/>
          <w:bCs/>
          <w:sz w:val="28"/>
          <w:szCs w:val="24"/>
          <w:lang w:eastAsia="lv-LV"/>
        </w:rPr>
        <w:t>m</w:t>
      </w:r>
      <w:r w:rsidR="00A3174A">
        <w:rPr>
          <w:rFonts w:ascii="Times New Roman" w:eastAsia="Times New Roman" w:hAnsi="Times New Roman" w:cs="Times New Roman"/>
          <w:b/>
          <w:bCs/>
          <w:sz w:val="28"/>
          <w:szCs w:val="24"/>
          <w:lang w:eastAsia="lv-LV"/>
        </w:rPr>
        <w:t>i</w:t>
      </w:r>
      <w:r w:rsidR="00DF6368" w:rsidRPr="00DF6368">
        <w:rPr>
          <w:rFonts w:ascii="Times New Roman" w:eastAsia="Times New Roman" w:hAnsi="Times New Roman" w:cs="Times New Roman"/>
          <w:b/>
          <w:bCs/>
          <w:sz w:val="28"/>
          <w:szCs w:val="24"/>
          <w:lang w:eastAsia="lv-LV"/>
        </w:rPr>
        <w:t xml:space="preserve"> </w:t>
      </w:r>
      <w:r w:rsidR="001C25BA" w:rsidRPr="001C25BA">
        <w:rPr>
          <w:rFonts w:ascii="Times New Roman" w:eastAsia="Times New Roman" w:hAnsi="Times New Roman" w:cs="Times New Roman"/>
          <w:b/>
          <w:bCs/>
          <w:sz w:val="28"/>
          <w:szCs w:val="24"/>
          <w:lang w:eastAsia="lv-LV"/>
        </w:rPr>
        <w:t>Priekšvēlēšanu aģitācijas likumā</w:t>
      </w:r>
      <w:r w:rsidR="003D20F3">
        <w:rPr>
          <w:rFonts w:ascii="Times New Roman" w:eastAsia="Times New Roman" w:hAnsi="Times New Roman" w:cs="Times New Roman"/>
          <w:b/>
          <w:bCs/>
          <w:sz w:val="28"/>
          <w:szCs w:val="24"/>
          <w:lang w:eastAsia="lv-LV"/>
        </w:rPr>
        <w:t xml:space="preserve">" </w:t>
      </w:r>
      <w:r w:rsidRPr="009162AC">
        <w:rPr>
          <w:rFonts w:ascii="Times New Roman" w:eastAsia="Times New Roman" w:hAnsi="Times New Roman" w:cs="Times New Roman"/>
          <w:b/>
          <w:bCs/>
          <w:sz w:val="28"/>
          <w:szCs w:val="24"/>
          <w:lang w:eastAsia="lv-LV"/>
        </w:rPr>
        <w:t>sākotnējās ietekmes novērtējuma ziņojums (anotācija)</w:t>
      </w:r>
    </w:p>
    <w:p w14:paraId="72555C2C" w14:textId="77777777" w:rsidR="00E5323B" w:rsidRPr="00ED397F" w:rsidRDefault="00E5323B" w:rsidP="00894C55">
      <w:pPr>
        <w:shd w:val="clear" w:color="auto" w:fill="FFFFFF"/>
        <w:jc w:val="center"/>
        <w:rPr>
          <w:rFonts w:ascii="Times New Roman" w:eastAsia="Times New Roman" w:hAnsi="Times New Roman" w:cs="Times New Roman"/>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49292E" w:rsidRPr="009162AC" w14:paraId="72555C2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555C2D" w14:textId="77777777" w:rsidR="00655F2C" w:rsidRPr="009162AC" w:rsidRDefault="00E5323B" w:rsidP="0049292E">
            <w:pPr>
              <w:jc w:val="center"/>
              <w:rPr>
                <w:rFonts w:ascii="Times New Roman" w:eastAsia="Times New Roman" w:hAnsi="Times New Roman" w:cs="Times New Roman"/>
                <w:b/>
                <w:bCs/>
                <w:iCs/>
                <w:sz w:val="24"/>
                <w:szCs w:val="24"/>
                <w:lang w:eastAsia="lv-LV"/>
              </w:rPr>
            </w:pPr>
            <w:r w:rsidRPr="009162AC">
              <w:rPr>
                <w:rFonts w:ascii="Times New Roman" w:eastAsia="Times New Roman" w:hAnsi="Times New Roman" w:cs="Times New Roman"/>
                <w:b/>
                <w:bCs/>
                <w:iCs/>
                <w:sz w:val="24"/>
                <w:szCs w:val="24"/>
                <w:lang w:eastAsia="lv-LV"/>
              </w:rPr>
              <w:t>Tiesību akta projekta anotācijas kopsavilkums</w:t>
            </w:r>
          </w:p>
        </w:tc>
      </w:tr>
      <w:tr w:rsidR="0049292E" w:rsidRPr="009162AC" w14:paraId="72555C3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2555C2F" w14:textId="77777777" w:rsidR="00E5323B" w:rsidRPr="009162AC" w:rsidRDefault="00E5323B" w:rsidP="0049292E">
            <w:pPr>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Mērķis, risinājums un projekta spēkā stāšanās laiks (500</w:t>
            </w:r>
            <w:r w:rsidR="00BA1DB6">
              <w:rPr>
                <w:rFonts w:ascii="Times New Roman" w:eastAsia="Times New Roman" w:hAnsi="Times New Roman" w:cs="Times New Roman"/>
                <w:iCs/>
                <w:sz w:val="24"/>
                <w:szCs w:val="24"/>
                <w:lang w:eastAsia="lv-LV"/>
              </w:rPr>
              <w:t> </w:t>
            </w:r>
            <w:r w:rsidRPr="009162AC">
              <w:rPr>
                <w:rFonts w:ascii="Times New Roman" w:eastAsia="Times New Roman" w:hAnsi="Times New Roman" w:cs="Times New Roman"/>
                <w:iCs/>
                <w:sz w:val="24"/>
                <w:szCs w:val="24"/>
                <w:lang w:eastAsia="lv-LV"/>
              </w:rPr>
              <w:t>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0CE8A6A" w14:textId="75ACE347" w:rsidR="00C97E63" w:rsidRDefault="00C97E63" w:rsidP="00754939">
            <w:pPr>
              <w:jc w:val="both"/>
              <w:rPr>
                <w:rFonts w:ascii="Times New Roman" w:eastAsia="Times New Roman" w:hAnsi="Times New Roman" w:cs="Times New Roman"/>
                <w:iCs/>
                <w:sz w:val="24"/>
                <w:szCs w:val="24"/>
                <w:lang w:eastAsia="lv-LV"/>
              </w:rPr>
            </w:pPr>
            <w:r w:rsidRPr="00C31CE6">
              <w:rPr>
                <w:rFonts w:ascii="Times New Roman" w:eastAsia="Times New Roman" w:hAnsi="Times New Roman" w:cs="Times New Roman"/>
                <w:iCs/>
                <w:sz w:val="24"/>
                <w:szCs w:val="24"/>
                <w:lang w:eastAsia="lv-LV"/>
              </w:rPr>
              <w:t xml:space="preserve">Likumprojekts izstrādāts, lai īstenotu </w:t>
            </w:r>
            <w:r w:rsidR="001C25BA">
              <w:rPr>
                <w:rFonts w:ascii="Times New Roman" w:eastAsia="Times New Roman" w:hAnsi="Times New Roman" w:cs="Times New Roman"/>
                <w:iCs/>
                <w:sz w:val="24"/>
                <w:szCs w:val="24"/>
                <w:lang w:eastAsia="lv-LV"/>
              </w:rPr>
              <w:t xml:space="preserve">nozaru </w:t>
            </w:r>
            <w:r w:rsidRPr="00C31CE6">
              <w:rPr>
                <w:rFonts w:ascii="Times New Roman" w:eastAsia="Times New Roman" w:hAnsi="Times New Roman" w:cs="Times New Roman"/>
                <w:iCs/>
                <w:sz w:val="24"/>
                <w:szCs w:val="24"/>
                <w:lang w:eastAsia="lv-LV"/>
              </w:rPr>
              <w:t xml:space="preserve">administratīvo pārkāpumu </w:t>
            </w:r>
            <w:r w:rsidR="001C25BA">
              <w:rPr>
                <w:rFonts w:ascii="Times New Roman" w:eastAsia="Times New Roman" w:hAnsi="Times New Roman" w:cs="Times New Roman"/>
                <w:iCs/>
                <w:sz w:val="24"/>
                <w:szCs w:val="24"/>
                <w:lang w:eastAsia="lv-LV"/>
              </w:rPr>
              <w:t xml:space="preserve">kodifikācijas ieviešanas </w:t>
            </w:r>
            <w:r w:rsidRPr="00C31CE6">
              <w:rPr>
                <w:rFonts w:ascii="Times New Roman" w:eastAsia="Times New Roman" w:hAnsi="Times New Roman" w:cs="Times New Roman"/>
                <w:iCs/>
                <w:sz w:val="24"/>
                <w:szCs w:val="24"/>
                <w:lang w:eastAsia="lv-LV"/>
              </w:rPr>
              <w:t>sistēmas plānu.</w:t>
            </w:r>
            <w:r w:rsidR="00B417DB" w:rsidRPr="00C31CE6">
              <w:rPr>
                <w:rFonts w:ascii="Times New Roman" w:eastAsia="Times New Roman" w:hAnsi="Times New Roman" w:cs="Times New Roman"/>
                <w:iCs/>
                <w:sz w:val="24"/>
                <w:szCs w:val="24"/>
                <w:lang w:eastAsia="lv-LV"/>
              </w:rPr>
              <w:t xml:space="preserve"> </w:t>
            </w:r>
            <w:r w:rsidR="00C31CE6" w:rsidRPr="00C31CE6">
              <w:rPr>
                <w:rFonts w:ascii="Times New Roman" w:eastAsia="Times New Roman" w:hAnsi="Times New Roman" w:cs="Times New Roman"/>
                <w:iCs/>
                <w:sz w:val="24"/>
                <w:szCs w:val="24"/>
                <w:lang w:eastAsia="lv-LV"/>
              </w:rPr>
              <w:t xml:space="preserve">Likumprojekts ietver Latvijas Administratīvo pārkāpumu kodeksa </w:t>
            </w:r>
            <w:r w:rsidR="00C31CE6" w:rsidRPr="00C31CE6">
              <w:rPr>
                <w:rFonts w:ascii="Times New Roman" w:eastAsia="Times New Roman" w:hAnsi="Times New Roman" w:cs="Times New Roman"/>
                <w:bCs/>
                <w:iCs/>
                <w:sz w:val="24"/>
                <w:szCs w:val="24"/>
                <w:lang w:eastAsia="lv-LV"/>
              </w:rPr>
              <w:t>204.</w:t>
            </w:r>
            <w:r w:rsidR="00C31CE6" w:rsidRPr="00C31CE6">
              <w:rPr>
                <w:rFonts w:ascii="Times New Roman" w:eastAsia="Times New Roman" w:hAnsi="Times New Roman" w:cs="Times New Roman"/>
                <w:bCs/>
                <w:iCs/>
                <w:sz w:val="24"/>
                <w:szCs w:val="24"/>
                <w:vertAlign w:val="superscript"/>
                <w:lang w:eastAsia="lv-LV"/>
              </w:rPr>
              <w:t>2 </w:t>
            </w:r>
            <w:r w:rsidR="00C31CE6" w:rsidRPr="00C31CE6">
              <w:rPr>
                <w:rFonts w:ascii="Times New Roman" w:eastAsia="Times New Roman" w:hAnsi="Times New Roman" w:cs="Times New Roman"/>
                <w:bCs/>
                <w:iCs/>
                <w:sz w:val="24"/>
                <w:szCs w:val="24"/>
                <w:lang w:eastAsia="lv-LV"/>
              </w:rPr>
              <w:t>pantā</w:t>
            </w:r>
            <w:r w:rsidR="00C31CE6" w:rsidRPr="00C31CE6">
              <w:rPr>
                <w:rFonts w:ascii="Times New Roman" w:eastAsia="Times New Roman" w:hAnsi="Times New Roman" w:cs="Times New Roman"/>
                <w:iCs/>
                <w:sz w:val="24"/>
                <w:szCs w:val="24"/>
                <w:lang w:eastAsia="lv-LV"/>
              </w:rPr>
              <w:t xml:space="preserve"> paredzēto administratīvo pārkāpumu</w:t>
            </w:r>
            <w:r w:rsidR="00C31CE6">
              <w:rPr>
                <w:rFonts w:ascii="Times New Roman" w:eastAsia="Times New Roman" w:hAnsi="Times New Roman" w:cs="Times New Roman"/>
                <w:iCs/>
                <w:sz w:val="24"/>
                <w:szCs w:val="24"/>
                <w:lang w:eastAsia="lv-LV"/>
              </w:rPr>
              <w:t xml:space="preserve"> sastāvus</w:t>
            </w:r>
            <w:r w:rsidR="00790810">
              <w:rPr>
                <w:rFonts w:ascii="Times New Roman" w:eastAsia="Times New Roman" w:hAnsi="Times New Roman" w:cs="Times New Roman"/>
                <w:iCs/>
                <w:sz w:val="24"/>
                <w:szCs w:val="24"/>
                <w:lang w:eastAsia="lv-LV"/>
              </w:rPr>
              <w:t xml:space="preserve"> (aģitācijas noteikumu pārkāpšana)</w:t>
            </w:r>
            <w:r w:rsidR="00C31CE6">
              <w:rPr>
                <w:rFonts w:ascii="Times New Roman" w:eastAsia="Times New Roman" w:hAnsi="Times New Roman" w:cs="Times New Roman"/>
                <w:iCs/>
                <w:sz w:val="24"/>
                <w:szCs w:val="24"/>
                <w:lang w:eastAsia="lv-LV"/>
              </w:rPr>
              <w:t>.</w:t>
            </w:r>
          </w:p>
          <w:p w14:paraId="72555C31" w14:textId="3EA0F3DA" w:rsidR="00300D34" w:rsidRPr="009162AC" w:rsidRDefault="00300D34" w:rsidP="00754939">
            <w:pPr>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Likumpr</w:t>
            </w:r>
            <w:r w:rsidR="00754939">
              <w:rPr>
                <w:rFonts w:ascii="Times New Roman" w:eastAsia="Times New Roman" w:hAnsi="Times New Roman" w:cs="Times New Roman"/>
                <w:iCs/>
                <w:sz w:val="24"/>
                <w:szCs w:val="24"/>
                <w:lang w:eastAsia="lv-LV"/>
              </w:rPr>
              <w:t>ojekta spēkā stāšanās paredzēta</w:t>
            </w:r>
            <w:r w:rsidRPr="009162AC">
              <w:rPr>
                <w:rFonts w:ascii="Times New Roman" w:eastAsia="Times New Roman" w:hAnsi="Times New Roman" w:cs="Times New Roman"/>
                <w:iCs/>
                <w:sz w:val="24"/>
                <w:szCs w:val="24"/>
                <w:lang w:eastAsia="lv-LV"/>
              </w:rPr>
              <w:t xml:space="preserve"> vienlaikus ar </w:t>
            </w:r>
            <w:r w:rsidR="00B14A7E">
              <w:rPr>
                <w:rFonts w:ascii="Times New Roman" w:eastAsia="Times New Roman" w:hAnsi="Times New Roman" w:cs="Times New Roman"/>
                <w:iCs/>
                <w:sz w:val="24"/>
                <w:szCs w:val="24"/>
                <w:lang w:eastAsia="lv-LV"/>
              </w:rPr>
              <w:t>Administratīvās atbildības</w:t>
            </w:r>
            <w:r w:rsidRPr="009162AC">
              <w:rPr>
                <w:rFonts w:ascii="Times New Roman" w:eastAsia="Times New Roman" w:hAnsi="Times New Roman" w:cs="Times New Roman"/>
                <w:iCs/>
                <w:sz w:val="24"/>
                <w:szCs w:val="24"/>
                <w:lang w:eastAsia="lv-LV"/>
              </w:rPr>
              <w:t xml:space="preserve"> likuma spēkā stāšanos</w:t>
            </w:r>
          </w:p>
        </w:tc>
      </w:tr>
    </w:tbl>
    <w:p w14:paraId="72555C33" w14:textId="77777777" w:rsidR="00E5323B" w:rsidRPr="009162AC" w:rsidRDefault="00E5323B" w:rsidP="00E5323B">
      <w:pPr>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C3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C34" w14:textId="77777777" w:rsidR="00655F2C" w:rsidRPr="009162AC" w:rsidRDefault="00E5323B" w:rsidP="0049292E">
            <w:pPr>
              <w:jc w:val="center"/>
              <w:rPr>
                <w:rFonts w:ascii="Times New Roman" w:eastAsia="Times New Roman" w:hAnsi="Times New Roman" w:cs="Times New Roman"/>
                <w:b/>
                <w:bCs/>
                <w:iCs/>
                <w:sz w:val="24"/>
                <w:szCs w:val="24"/>
                <w:lang w:eastAsia="lv-LV"/>
              </w:rPr>
            </w:pPr>
            <w:r w:rsidRPr="009162AC">
              <w:rPr>
                <w:rFonts w:ascii="Times New Roman" w:eastAsia="Times New Roman" w:hAnsi="Times New Roman" w:cs="Times New Roman"/>
                <w:b/>
                <w:bCs/>
                <w:iCs/>
                <w:sz w:val="24"/>
                <w:szCs w:val="24"/>
                <w:lang w:eastAsia="lv-LV"/>
              </w:rPr>
              <w:t>I. Tiesību akta projekta izstrādes nepieciešamība</w:t>
            </w:r>
          </w:p>
        </w:tc>
      </w:tr>
      <w:tr w:rsidR="0049292E" w:rsidRPr="009162AC" w14:paraId="72555C3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36"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C37"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2555C39" w14:textId="77777777" w:rsidR="00DF6368" w:rsidRDefault="00DF6368" w:rsidP="00DF6368">
            <w:pPr>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2013.</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gada 4.</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 xml:space="preserve">februāra rīkojums Nr. 38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Par Administratīvo sodu sistēmas attīstības koncepciju</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A" w14:textId="77777777" w:rsidR="00DF6368" w:rsidRPr="00DF6368" w:rsidRDefault="00DF6368" w:rsidP="00DF6368">
            <w:pPr>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2014. gada 22. ap</w:t>
            </w:r>
            <w:r w:rsidR="00C32E05">
              <w:rPr>
                <w:rFonts w:ascii="Times New Roman" w:eastAsia="Times New Roman" w:hAnsi="Times New Roman" w:cs="Times New Roman"/>
                <w:iCs/>
                <w:sz w:val="24"/>
                <w:szCs w:val="24"/>
                <w:lang w:eastAsia="lv-LV"/>
              </w:rPr>
              <w:t>rīļa sēdes protokol</w:t>
            </w:r>
            <w:r w:rsidR="00ED397F">
              <w:rPr>
                <w:rFonts w:ascii="Times New Roman" w:eastAsia="Times New Roman" w:hAnsi="Times New Roman" w:cs="Times New Roman"/>
                <w:iCs/>
                <w:sz w:val="24"/>
                <w:szCs w:val="24"/>
                <w:lang w:eastAsia="lv-LV"/>
              </w:rPr>
              <w:t>a</w:t>
            </w:r>
            <w:r w:rsidR="00C32E05">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24 26.</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00C32E05">
              <w:rPr>
                <w:rFonts w:ascii="Times New Roman" w:eastAsia="Times New Roman" w:hAnsi="Times New Roman" w:cs="Times New Roman"/>
                <w:iCs/>
                <w:sz w:val="24"/>
                <w:szCs w:val="24"/>
                <w:lang w:eastAsia="lv-LV"/>
              </w:rPr>
              <w:t xml:space="preserve"> </w:t>
            </w:r>
            <w:r w:rsidRPr="00DF6368">
              <w:rPr>
                <w:rFonts w:ascii="Times New Roman" w:eastAsia="Times New Roman" w:hAnsi="Times New Roman" w:cs="Times New Roman"/>
                <w:iCs/>
                <w:sz w:val="24"/>
                <w:szCs w:val="24"/>
                <w:lang w:eastAsia="lv-LV"/>
              </w:rPr>
              <w:t xml:space="preserve">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B" w14:textId="77777777" w:rsidR="00DF6368" w:rsidRDefault="00DF6368" w:rsidP="00DF6368">
            <w:pPr>
              <w:jc w:val="both"/>
              <w:rPr>
                <w:rFonts w:ascii="Times New Roman" w:eastAsia="Times New Roman" w:hAnsi="Times New Roman" w:cs="Times New Roman"/>
                <w:iCs/>
                <w:sz w:val="24"/>
                <w:szCs w:val="24"/>
                <w:lang w:eastAsia="lv-LV"/>
              </w:rPr>
            </w:pPr>
            <w:r w:rsidRPr="00DF6368">
              <w:rPr>
                <w:rFonts w:ascii="Times New Roman" w:eastAsia="Times New Roman" w:hAnsi="Times New Roman" w:cs="Times New Roman"/>
                <w:iCs/>
                <w:sz w:val="24"/>
                <w:szCs w:val="24"/>
                <w:lang w:eastAsia="lv-LV"/>
              </w:rPr>
              <w:t>Ministru kabineta 2016.</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 xml:space="preserve">gada </w:t>
            </w:r>
            <w:bookmarkStart w:id="0" w:name="_GoBack"/>
            <w:bookmarkEnd w:id="0"/>
            <w:r w:rsidRPr="00DF6368">
              <w:rPr>
                <w:rFonts w:ascii="Times New Roman" w:eastAsia="Times New Roman" w:hAnsi="Times New Roman" w:cs="Times New Roman"/>
                <w:iCs/>
                <w:sz w:val="24"/>
                <w:szCs w:val="24"/>
                <w:lang w:eastAsia="lv-LV"/>
              </w:rPr>
              <w:t>13.</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decembra sēdes protokol</w:t>
            </w:r>
            <w:r w:rsidR="00ED397F">
              <w:rPr>
                <w:rFonts w:ascii="Times New Roman" w:eastAsia="Times New Roman" w:hAnsi="Times New Roman" w:cs="Times New Roman"/>
                <w:iCs/>
                <w:sz w:val="24"/>
                <w:szCs w:val="24"/>
                <w:lang w:eastAsia="lv-LV"/>
              </w:rPr>
              <w:t>a</w:t>
            </w:r>
            <w:r w:rsidRPr="00DF6368">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68 67.</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 xml:space="preserve"> 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sistēmas īstenošana</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w:t>
            </w:r>
          </w:p>
          <w:p w14:paraId="72555C3C" w14:textId="00689005" w:rsidR="00DF6368" w:rsidRPr="00DF6368" w:rsidRDefault="00DF6368" w:rsidP="00DF6368">
            <w:pPr>
              <w:jc w:val="both"/>
              <w:rPr>
                <w:rFonts w:ascii="Times New Roman" w:eastAsia="Times New Roman" w:hAnsi="Times New Roman" w:cs="Times New Roman"/>
                <w:iCs/>
                <w:sz w:val="24"/>
                <w:szCs w:val="24"/>
                <w:highlight w:val="yellow"/>
                <w:lang w:eastAsia="lv-LV"/>
              </w:rPr>
            </w:pPr>
            <w:r w:rsidRPr="00DF6368">
              <w:rPr>
                <w:rFonts w:ascii="Times New Roman" w:eastAsia="Times New Roman" w:hAnsi="Times New Roman" w:cs="Times New Roman"/>
                <w:iCs/>
                <w:sz w:val="24"/>
                <w:szCs w:val="24"/>
                <w:lang w:eastAsia="lv-LV"/>
              </w:rPr>
              <w:t>Ministru kabineta 201</w:t>
            </w:r>
            <w:r>
              <w:rPr>
                <w:rFonts w:ascii="Times New Roman" w:eastAsia="Times New Roman" w:hAnsi="Times New Roman" w:cs="Times New Roman"/>
                <w:iCs/>
                <w:sz w:val="24"/>
                <w:szCs w:val="24"/>
                <w:lang w:eastAsia="lv-LV"/>
              </w:rPr>
              <w:t>8</w:t>
            </w:r>
            <w:r w:rsidRPr="00DF6368">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gada 1</w:t>
            </w:r>
            <w:r>
              <w:rPr>
                <w:rFonts w:ascii="Times New Roman" w:eastAsia="Times New Roman" w:hAnsi="Times New Roman" w:cs="Times New Roman"/>
                <w:iCs/>
                <w:sz w:val="24"/>
                <w:szCs w:val="24"/>
                <w:lang w:eastAsia="lv-LV"/>
              </w:rPr>
              <w:t>8</w:t>
            </w:r>
            <w:r w:rsidRPr="00DF6368">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decembra sēdes protokol</w:t>
            </w:r>
            <w:r w:rsidR="00ED397F">
              <w:rPr>
                <w:rFonts w:ascii="Times New Roman" w:eastAsia="Times New Roman" w:hAnsi="Times New Roman" w:cs="Times New Roman"/>
                <w:iCs/>
                <w:sz w:val="24"/>
                <w:szCs w:val="24"/>
                <w:lang w:eastAsia="lv-LV"/>
              </w:rPr>
              <w:t>a</w:t>
            </w:r>
            <w:r w:rsidRPr="00DF6368">
              <w:rPr>
                <w:rFonts w:ascii="Times New Roman" w:eastAsia="Times New Roman" w:hAnsi="Times New Roman" w:cs="Times New Roman"/>
                <w:iCs/>
                <w:sz w:val="24"/>
                <w:szCs w:val="24"/>
                <w:lang w:eastAsia="lv-LV"/>
              </w:rPr>
              <w:t xml:space="preserve"> Nr.</w:t>
            </w:r>
            <w:r w:rsidR="00ED397F">
              <w:rPr>
                <w:rFonts w:ascii="Times New Roman" w:eastAsia="Times New Roman" w:hAnsi="Times New Roman" w:cs="Times New Roman"/>
                <w:iCs/>
                <w:sz w:val="24"/>
                <w:szCs w:val="24"/>
                <w:lang w:eastAsia="lv-LV"/>
              </w:rPr>
              <w:t> </w:t>
            </w:r>
            <w:r w:rsidRPr="00DF6368">
              <w:rPr>
                <w:rFonts w:ascii="Times New Roman" w:eastAsia="Times New Roman" w:hAnsi="Times New Roman" w:cs="Times New Roman"/>
                <w:iCs/>
                <w:sz w:val="24"/>
                <w:szCs w:val="24"/>
                <w:lang w:eastAsia="lv-LV"/>
              </w:rPr>
              <w:t>6</w:t>
            </w:r>
            <w:r>
              <w:rPr>
                <w:rFonts w:ascii="Times New Roman" w:eastAsia="Times New Roman" w:hAnsi="Times New Roman" w:cs="Times New Roman"/>
                <w:iCs/>
                <w:sz w:val="24"/>
                <w:szCs w:val="24"/>
                <w:lang w:eastAsia="lv-LV"/>
              </w:rPr>
              <w:t>0</w:t>
            </w:r>
            <w:r w:rsidRPr="00DF636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98</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 </w:t>
            </w:r>
            <w:r w:rsidR="00C32E05">
              <w:rPr>
                <w:rFonts w:ascii="Times New Roman" w:eastAsia="Times New Roman" w:hAnsi="Times New Roman" w:cs="Times New Roman"/>
                <w:iCs/>
                <w:sz w:val="24"/>
                <w:szCs w:val="24"/>
                <w:lang w:eastAsia="lv-LV"/>
              </w:rPr>
              <w:t>§</w:t>
            </w:r>
            <w:r w:rsidR="00ED397F">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 xml:space="preserve"> saskaņā ar kuru pieņemts zināšanai informatīvais ziņojums </w:t>
            </w:r>
            <w:r w:rsidR="002218A4" w:rsidRPr="002218A4">
              <w:rPr>
                <w:rFonts w:ascii="Times New Roman" w:eastAsia="Times New Roman" w:hAnsi="Times New Roman" w:cs="Times New Roman"/>
                <w:iCs/>
                <w:sz w:val="24"/>
                <w:szCs w:val="24"/>
                <w:lang w:eastAsia="lv-LV"/>
              </w:rPr>
              <w:t>"</w:t>
            </w:r>
            <w:r w:rsidRPr="00DF6368">
              <w:rPr>
                <w:rFonts w:ascii="Times New Roman" w:eastAsia="Times New Roman" w:hAnsi="Times New Roman" w:cs="Times New Roman"/>
                <w:iCs/>
                <w:sz w:val="24"/>
                <w:szCs w:val="24"/>
                <w:lang w:eastAsia="lv-LV"/>
              </w:rPr>
              <w:t>Nozaru administratīvo pārkāpumu kodifikācijas ieviešanas sistēmas īstenošana</w:t>
            </w:r>
            <w:r w:rsidR="002218A4" w:rsidRPr="002218A4">
              <w:rPr>
                <w:rFonts w:ascii="Times New Roman" w:eastAsia="Times New Roman" w:hAnsi="Times New Roman" w:cs="Times New Roman"/>
                <w:iCs/>
                <w:sz w:val="24"/>
                <w:szCs w:val="24"/>
                <w:lang w:eastAsia="lv-LV"/>
              </w:rPr>
              <w:t>"</w:t>
            </w:r>
            <w:r w:rsidR="00E12784">
              <w:rPr>
                <w:rFonts w:ascii="Times New Roman" w:eastAsia="Times New Roman" w:hAnsi="Times New Roman" w:cs="Times New Roman"/>
                <w:iCs/>
                <w:sz w:val="24"/>
                <w:szCs w:val="24"/>
                <w:lang w:eastAsia="lv-LV"/>
              </w:rPr>
              <w:t>.</w:t>
            </w:r>
          </w:p>
        </w:tc>
      </w:tr>
      <w:tr w:rsidR="0049292E" w:rsidRPr="009162AC" w14:paraId="72555C6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3E"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C3F" w14:textId="77777777" w:rsidR="00E5323B" w:rsidRPr="009162AC" w:rsidRDefault="00E5323B" w:rsidP="00E1737E">
            <w:pPr>
              <w:jc w:val="both"/>
              <w:rPr>
                <w:rFonts w:ascii="Times New Roman" w:eastAsia="Times New Roman" w:hAnsi="Times New Roman" w:cs="Times New Roman"/>
                <w:iCs/>
                <w:sz w:val="24"/>
                <w:szCs w:val="24"/>
                <w:lang w:eastAsia="lv-LV"/>
              </w:rPr>
            </w:pPr>
            <w:r w:rsidRPr="00941620">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72555C40" w14:textId="70142D49" w:rsidR="002218A4" w:rsidRPr="00C270BD" w:rsidRDefault="002218A4" w:rsidP="002218A4">
            <w:pPr>
              <w:jc w:val="both"/>
              <w:rPr>
                <w:rFonts w:ascii="Times New Roman" w:eastAsia="Times New Roman" w:hAnsi="Times New Roman" w:cs="Times New Roman"/>
                <w:iCs/>
                <w:sz w:val="24"/>
                <w:szCs w:val="24"/>
                <w:lang w:eastAsia="lv-LV"/>
              </w:rPr>
            </w:pPr>
            <w:r w:rsidRPr="00C270BD">
              <w:rPr>
                <w:rFonts w:ascii="Times New Roman" w:eastAsia="Times New Roman" w:hAnsi="Times New Roman" w:cs="Times New Roman"/>
                <w:iCs/>
                <w:sz w:val="24"/>
                <w:szCs w:val="24"/>
                <w:lang w:eastAsia="lv-LV"/>
              </w:rPr>
              <w:t xml:space="preserve">Saskaņā ar Administratīvo sodu sistēmas attīstības koncepcijas </w:t>
            </w:r>
            <w:r w:rsidR="00FC18B8" w:rsidRPr="00C270BD">
              <w:rPr>
                <w:rFonts w:ascii="Times New Roman" w:eastAsia="Times New Roman" w:hAnsi="Times New Roman" w:cs="Times New Roman"/>
                <w:iCs/>
                <w:sz w:val="24"/>
                <w:szCs w:val="24"/>
                <w:lang w:eastAsia="lv-LV"/>
              </w:rPr>
              <w:t>kopsavilkuma 6.</w:t>
            </w:r>
            <w:r w:rsidR="00ED397F">
              <w:rPr>
                <w:rFonts w:ascii="Times New Roman" w:eastAsia="Times New Roman" w:hAnsi="Times New Roman" w:cs="Times New Roman"/>
                <w:iCs/>
                <w:sz w:val="24"/>
                <w:szCs w:val="24"/>
                <w:lang w:eastAsia="lv-LV"/>
              </w:rPr>
              <w:t> </w:t>
            </w:r>
            <w:r w:rsidR="00FC18B8" w:rsidRPr="00C270BD">
              <w:rPr>
                <w:rFonts w:ascii="Times New Roman" w:eastAsia="Times New Roman" w:hAnsi="Times New Roman" w:cs="Times New Roman"/>
                <w:iCs/>
                <w:sz w:val="24"/>
                <w:szCs w:val="24"/>
                <w:lang w:eastAsia="lv-LV"/>
              </w:rPr>
              <w:t>punkt</w:t>
            </w:r>
            <w:r w:rsidR="00ED397F">
              <w:rPr>
                <w:rFonts w:ascii="Times New Roman" w:eastAsia="Times New Roman" w:hAnsi="Times New Roman" w:cs="Times New Roman"/>
                <w:iCs/>
                <w:sz w:val="24"/>
                <w:szCs w:val="24"/>
                <w:lang w:eastAsia="lv-LV"/>
              </w:rPr>
              <w:t>u</w:t>
            </w:r>
            <w:r w:rsidRPr="00C270BD">
              <w:rPr>
                <w:rFonts w:ascii="Times New Roman" w:eastAsia="Times New Roman" w:hAnsi="Times New Roman" w:cs="Times New Roman"/>
                <w:iCs/>
                <w:sz w:val="24"/>
                <w:szCs w:val="24"/>
                <w:lang w:eastAsia="lv-LV"/>
              </w:rPr>
              <w:t xml:space="preserve"> </w:t>
            </w:r>
            <w:r w:rsidR="007203C7" w:rsidRPr="007203C7">
              <w:rPr>
                <w:rFonts w:ascii="Times New Roman" w:eastAsia="Times New Roman" w:hAnsi="Times New Roman" w:cs="Times New Roman"/>
                <w:iCs/>
                <w:sz w:val="24"/>
                <w:szCs w:val="24"/>
                <w:lang w:eastAsia="lv-LV"/>
              </w:rPr>
              <w:t>Latvijas Administratīvo pārkāpumu kodeks</w:t>
            </w:r>
            <w:r w:rsidR="007203C7">
              <w:rPr>
                <w:rFonts w:ascii="Times New Roman" w:eastAsia="Times New Roman" w:hAnsi="Times New Roman" w:cs="Times New Roman"/>
                <w:iCs/>
                <w:sz w:val="24"/>
                <w:szCs w:val="24"/>
                <w:lang w:eastAsia="lv-LV"/>
              </w:rPr>
              <w:t>s</w:t>
            </w:r>
            <w:r w:rsidR="007203C7" w:rsidRPr="007203C7">
              <w:rPr>
                <w:rFonts w:ascii="Times New Roman" w:eastAsia="Times New Roman" w:hAnsi="Times New Roman" w:cs="Times New Roman"/>
                <w:iCs/>
                <w:sz w:val="24"/>
                <w:szCs w:val="24"/>
                <w:lang w:eastAsia="lv-LV"/>
              </w:rPr>
              <w:t xml:space="preserve"> (turpmāk – LAPK)</w:t>
            </w:r>
            <w:r w:rsidR="00A76AB9">
              <w:rPr>
                <w:rFonts w:ascii="Times New Roman" w:eastAsia="Times New Roman" w:hAnsi="Times New Roman" w:cs="Times New Roman"/>
                <w:iCs/>
                <w:sz w:val="24"/>
                <w:szCs w:val="24"/>
                <w:lang w:eastAsia="lv-LV"/>
              </w:rPr>
              <w:t xml:space="preserve"> </w:t>
            </w:r>
            <w:r w:rsidRPr="00C270BD">
              <w:rPr>
                <w:rFonts w:ascii="Times New Roman" w:eastAsia="Times New Roman" w:hAnsi="Times New Roman" w:cs="Times New Roman"/>
                <w:iCs/>
                <w:sz w:val="24"/>
                <w:szCs w:val="24"/>
                <w:lang w:eastAsia="lv-LV"/>
              </w:rPr>
              <w:t xml:space="preserve">ir novecojis – tas neatbilst juridiskās tehnikas prasībām, pastāvošajai tiesību sistēmai un moderna tiesību akta juridiskajai konstrukcijai kopumā. </w:t>
            </w:r>
            <w:r w:rsidR="00966CC1">
              <w:rPr>
                <w:rFonts w:ascii="Times New Roman" w:eastAsia="Times New Roman" w:hAnsi="Times New Roman" w:cs="Times New Roman"/>
                <w:iCs/>
                <w:sz w:val="24"/>
                <w:szCs w:val="24"/>
                <w:lang w:eastAsia="lv-LV"/>
              </w:rPr>
              <w:t>Līdz ar to tika izstrādāts</w:t>
            </w:r>
            <w:r w:rsidRPr="00C270BD">
              <w:rPr>
                <w:rFonts w:ascii="Times New Roman" w:eastAsia="Times New Roman" w:hAnsi="Times New Roman" w:cs="Times New Roman"/>
                <w:iCs/>
                <w:sz w:val="24"/>
                <w:szCs w:val="24"/>
                <w:lang w:eastAsia="lv-LV"/>
              </w:rPr>
              <w:t xml:space="preserve"> jaun</w:t>
            </w:r>
            <w:r w:rsidR="00966CC1">
              <w:rPr>
                <w:rFonts w:ascii="Times New Roman" w:eastAsia="Times New Roman" w:hAnsi="Times New Roman" w:cs="Times New Roman"/>
                <w:iCs/>
                <w:sz w:val="24"/>
                <w:szCs w:val="24"/>
                <w:lang w:eastAsia="lv-LV"/>
              </w:rPr>
              <w:t>s</w:t>
            </w:r>
            <w:r w:rsidRPr="00C270BD">
              <w:rPr>
                <w:rFonts w:ascii="Times New Roman" w:eastAsia="Times New Roman" w:hAnsi="Times New Roman" w:cs="Times New Roman"/>
                <w:iCs/>
                <w:sz w:val="24"/>
                <w:szCs w:val="24"/>
                <w:lang w:eastAsia="lv-LV"/>
              </w:rPr>
              <w:t xml:space="preserve"> </w:t>
            </w:r>
            <w:r w:rsidR="00966CC1">
              <w:rPr>
                <w:rFonts w:ascii="Times New Roman" w:eastAsia="Times New Roman" w:hAnsi="Times New Roman" w:cs="Times New Roman"/>
                <w:iCs/>
                <w:sz w:val="24"/>
                <w:szCs w:val="24"/>
                <w:lang w:eastAsia="lv-LV"/>
              </w:rPr>
              <w:t>a</w:t>
            </w:r>
            <w:r w:rsidRPr="00C270BD">
              <w:rPr>
                <w:rFonts w:ascii="Times New Roman" w:eastAsia="Times New Roman" w:hAnsi="Times New Roman" w:cs="Times New Roman"/>
                <w:iCs/>
                <w:sz w:val="24"/>
                <w:szCs w:val="24"/>
                <w:lang w:eastAsia="lv-LV"/>
              </w:rPr>
              <w:t>dministratīvo pārkāpumu procesa likum</w:t>
            </w:r>
            <w:r w:rsidR="00966CC1">
              <w:rPr>
                <w:rFonts w:ascii="Times New Roman" w:eastAsia="Times New Roman" w:hAnsi="Times New Roman" w:cs="Times New Roman"/>
                <w:iCs/>
                <w:sz w:val="24"/>
                <w:szCs w:val="24"/>
                <w:lang w:eastAsia="lv-LV"/>
              </w:rPr>
              <w:t>s (Administratīvās atbildības likums)</w:t>
            </w:r>
            <w:r w:rsidRPr="00C270BD">
              <w:rPr>
                <w:rFonts w:ascii="Times New Roman" w:eastAsia="Times New Roman" w:hAnsi="Times New Roman" w:cs="Times New Roman"/>
                <w:iCs/>
                <w:sz w:val="24"/>
                <w:szCs w:val="24"/>
                <w:lang w:eastAsia="lv-LV"/>
              </w:rPr>
              <w:t xml:space="preserve">, </w:t>
            </w:r>
            <w:r w:rsidR="00E754B6">
              <w:rPr>
                <w:rFonts w:ascii="Times New Roman" w:eastAsia="Times New Roman" w:hAnsi="Times New Roman" w:cs="Times New Roman"/>
                <w:iCs/>
                <w:sz w:val="24"/>
                <w:szCs w:val="24"/>
                <w:lang w:eastAsia="lv-LV"/>
              </w:rPr>
              <w:t>t</w:t>
            </w:r>
            <w:r w:rsidRPr="00C270BD">
              <w:rPr>
                <w:rFonts w:ascii="Times New Roman" w:eastAsia="Times New Roman" w:hAnsi="Times New Roman" w:cs="Times New Roman"/>
                <w:iCs/>
                <w:sz w:val="24"/>
                <w:szCs w:val="24"/>
                <w:lang w:eastAsia="lv-LV"/>
              </w:rPr>
              <w:t>ajā ietverot LAPK vispārīgās daļas un procesuālās daļas regulējumu</w:t>
            </w:r>
            <w:r w:rsidR="00941620" w:rsidRPr="00C270BD">
              <w:rPr>
                <w:rFonts w:ascii="Times New Roman" w:eastAsia="Times New Roman" w:hAnsi="Times New Roman" w:cs="Times New Roman"/>
                <w:iCs/>
                <w:sz w:val="24"/>
                <w:szCs w:val="24"/>
                <w:lang w:eastAsia="lv-LV"/>
              </w:rPr>
              <w:t>,</w:t>
            </w:r>
            <w:r w:rsidRPr="00C270BD">
              <w:rPr>
                <w:rFonts w:ascii="Times New Roman" w:eastAsia="Times New Roman" w:hAnsi="Times New Roman" w:cs="Times New Roman"/>
                <w:iCs/>
                <w:sz w:val="24"/>
                <w:szCs w:val="24"/>
                <w:lang w:eastAsia="lv-LV"/>
              </w:rPr>
              <w:t xml:space="preserve"> </w:t>
            </w:r>
            <w:r w:rsidR="00941620" w:rsidRPr="00C270BD">
              <w:rPr>
                <w:rFonts w:ascii="Times New Roman" w:eastAsia="Times New Roman" w:hAnsi="Times New Roman" w:cs="Times New Roman"/>
                <w:iCs/>
                <w:sz w:val="24"/>
                <w:szCs w:val="24"/>
                <w:lang w:eastAsia="lv-LV"/>
              </w:rPr>
              <w:t>s</w:t>
            </w:r>
            <w:r w:rsidRPr="00C270BD">
              <w:rPr>
                <w:rFonts w:ascii="Times New Roman" w:eastAsia="Times New Roman" w:hAnsi="Times New Roman" w:cs="Times New Roman"/>
                <w:iCs/>
                <w:sz w:val="24"/>
                <w:szCs w:val="24"/>
                <w:lang w:eastAsia="lv-LV"/>
              </w:rPr>
              <w:t>avukārt nozaru speciālajos likumos ti</w:t>
            </w:r>
            <w:r w:rsidR="00966CC1">
              <w:rPr>
                <w:rFonts w:ascii="Times New Roman" w:eastAsia="Times New Roman" w:hAnsi="Times New Roman" w:cs="Times New Roman"/>
                <w:iCs/>
                <w:sz w:val="24"/>
                <w:szCs w:val="24"/>
                <w:lang w:eastAsia="lv-LV"/>
              </w:rPr>
              <w:t>ek</w:t>
            </w:r>
            <w:r w:rsidRPr="00C270BD">
              <w:rPr>
                <w:rFonts w:ascii="Times New Roman" w:eastAsia="Times New Roman" w:hAnsi="Times New Roman" w:cs="Times New Roman"/>
                <w:iCs/>
                <w:sz w:val="24"/>
                <w:szCs w:val="24"/>
                <w:lang w:eastAsia="lv-LV"/>
              </w:rPr>
              <w:t xml:space="preserve"> ietverti LAPK Sevišķajā daļā paredzētie administratīvo pārkāpumu sastāvi. Nozaru speciālajos likumos </w:t>
            </w:r>
            <w:r w:rsidR="00966CC1">
              <w:rPr>
                <w:rFonts w:ascii="Times New Roman" w:eastAsia="Times New Roman" w:hAnsi="Times New Roman" w:cs="Times New Roman"/>
                <w:iCs/>
                <w:sz w:val="24"/>
                <w:szCs w:val="24"/>
                <w:lang w:eastAsia="lv-LV"/>
              </w:rPr>
              <w:t>nosakāmas</w:t>
            </w:r>
            <w:r w:rsidRPr="00C270BD">
              <w:rPr>
                <w:rFonts w:ascii="Times New Roman" w:eastAsia="Times New Roman" w:hAnsi="Times New Roman" w:cs="Times New Roman"/>
                <w:iCs/>
                <w:sz w:val="24"/>
                <w:szCs w:val="24"/>
                <w:lang w:eastAsia="lv-LV"/>
              </w:rPr>
              <w:t xml:space="preserve"> arī kompetentās iestādes, kas izskatīs administratīvo pārkāpumu lietas.</w:t>
            </w:r>
          </w:p>
          <w:p w14:paraId="3C4B0E61" w14:textId="04980EB6" w:rsidR="00B417DB" w:rsidRDefault="00B417DB" w:rsidP="0049292E">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Pr="00B417DB">
              <w:rPr>
                <w:rFonts w:ascii="Times New Roman" w:eastAsia="Times New Roman" w:hAnsi="Times New Roman" w:cs="Times New Roman"/>
                <w:iCs/>
                <w:sz w:val="24"/>
                <w:szCs w:val="24"/>
                <w:lang w:eastAsia="lv-LV"/>
              </w:rPr>
              <w:t>izstrādāt</w:t>
            </w:r>
            <w:r>
              <w:rPr>
                <w:rFonts w:ascii="Times New Roman" w:eastAsia="Times New Roman" w:hAnsi="Times New Roman" w:cs="Times New Roman"/>
                <w:iCs/>
                <w:sz w:val="24"/>
                <w:szCs w:val="24"/>
                <w:lang w:eastAsia="lv-LV"/>
              </w:rPr>
              <w:t>s</w:t>
            </w:r>
            <w:r w:rsidRPr="00B417DB">
              <w:rPr>
                <w:rFonts w:ascii="Times New Roman" w:eastAsia="Times New Roman" w:hAnsi="Times New Roman" w:cs="Times New Roman"/>
                <w:iCs/>
                <w:sz w:val="24"/>
                <w:szCs w:val="24"/>
                <w:lang w:eastAsia="lv-LV"/>
              </w:rPr>
              <w:t xml:space="preserve"> atbilstoši informatīvā ziņojuma "Nozaru administratīvo pārkāpumu kodifikācijas ieviešanas sistēma", kas tika pieņemts </w:t>
            </w:r>
            <w:r w:rsidRPr="00B417DB">
              <w:rPr>
                <w:rFonts w:ascii="Times New Roman" w:eastAsia="Times New Roman" w:hAnsi="Times New Roman" w:cs="Times New Roman"/>
                <w:iCs/>
                <w:sz w:val="24"/>
                <w:szCs w:val="24"/>
                <w:lang w:eastAsia="lv-LV"/>
              </w:rPr>
              <w:lastRenderedPageBreak/>
              <w:t>zināšanai Ministru kabineta 2014. gada 22. aprīļa sēdē (prot. Nr. 24 2</w:t>
            </w:r>
            <w:r w:rsidR="00C31CE6">
              <w:rPr>
                <w:rFonts w:ascii="Times New Roman" w:eastAsia="Times New Roman" w:hAnsi="Times New Roman" w:cs="Times New Roman"/>
                <w:iCs/>
                <w:sz w:val="24"/>
                <w:szCs w:val="24"/>
                <w:lang w:eastAsia="lv-LV"/>
              </w:rPr>
              <w:t>6. §), 1. pielikumā noteiktajam un ietver LAPK</w:t>
            </w:r>
            <w:r w:rsidR="00C31CE6" w:rsidRPr="00C31CE6">
              <w:rPr>
                <w:rFonts w:ascii="Times New Roman" w:eastAsia="Times New Roman" w:hAnsi="Times New Roman" w:cs="Times New Roman"/>
                <w:iCs/>
                <w:sz w:val="24"/>
                <w:szCs w:val="24"/>
                <w:lang w:eastAsia="lv-LV"/>
              </w:rPr>
              <w:t xml:space="preserve"> 204.</w:t>
            </w:r>
            <w:r w:rsidR="00C31CE6" w:rsidRPr="00C31CE6">
              <w:rPr>
                <w:rFonts w:ascii="Times New Roman" w:eastAsia="Times New Roman" w:hAnsi="Times New Roman" w:cs="Times New Roman"/>
                <w:iCs/>
                <w:sz w:val="24"/>
                <w:szCs w:val="24"/>
                <w:vertAlign w:val="superscript"/>
                <w:lang w:eastAsia="lv-LV"/>
              </w:rPr>
              <w:t>2</w:t>
            </w:r>
            <w:r w:rsidR="00C31CE6" w:rsidRPr="00C31CE6">
              <w:rPr>
                <w:rFonts w:ascii="Times New Roman" w:eastAsia="Times New Roman" w:hAnsi="Times New Roman" w:cs="Times New Roman"/>
                <w:iCs/>
                <w:sz w:val="24"/>
                <w:szCs w:val="24"/>
                <w:lang w:eastAsia="lv-LV"/>
              </w:rPr>
              <w:t xml:space="preserve"> pantā paredzēto administratīvo pārkāpumu sastāvus.</w:t>
            </w:r>
          </w:p>
          <w:p w14:paraId="7E474A48" w14:textId="58790F97" w:rsidR="00374BD2" w:rsidRDefault="00374BD2" w:rsidP="00374BD2">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LAPK</w:t>
            </w:r>
            <w:r w:rsidRPr="00C31CE6">
              <w:rPr>
                <w:rFonts w:ascii="Times New Roman" w:eastAsia="Times New Roman" w:hAnsi="Times New Roman" w:cs="Times New Roman"/>
                <w:iCs/>
                <w:sz w:val="24"/>
                <w:szCs w:val="24"/>
                <w:lang w:eastAsia="lv-LV"/>
              </w:rPr>
              <w:t xml:space="preserve"> 204.</w:t>
            </w:r>
            <w:r w:rsidRPr="00C31CE6">
              <w:rPr>
                <w:rFonts w:ascii="Times New Roman" w:eastAsia="Times New Roman" w:hAnsi="Times New Roman" w:cs="Times New Roman"/>
                <w:iCs/>
                <w:sz w:val="24"/>
                <w:szCs w:val="24"/>
                <w:vertAlign w:val="superscript"/>
                <w:lang w:eastAsia="lv-LV"/>
              </w:rPr>
              <w:t>2</w:t>
            </w:r>
            <w:r w:rsidRPr="00C31CE6">
              <w:rPr>
                <w:rFonts w:ascii="Times New Roman" w:eastAsia="Times New Roman" w:hAnsi="Times New Roman" w:cs="Times New Roman"/>
                <w:iCs/>
                <w:sz w:val="24"/>
                <w:szCs w:val="24"/>
                <w:lang w:eastAsia="lv-LV"/>
              </w:rPr>
              <w:t xml:space="preserve"> pantā paredzēt</w:t>
            </w:r>
            <w:r>
              <w:rPr>
                <w:rFonts w:ascii="Times New Roman" w:eastAsia="Times New Roman" w:hAnsi="Times New Roman" w:cs="Times New Roman"/>
                <w:iCs/>
                <w:sz w:val="24"/>
                <w:szCs w:val="24"/>
                <w:lang w:eastAsia="lv-LV"/>
              </w:rPr>
              <w:t>ie</w:t>
            </w:r>
            <w:r w:rsidRPr="00C31CE6">
              <w:rPr>
                <w:rFonts w:ascii="Times New Roman" w:eastAsia="Times New Roman" w:hAnsi="Times New Roman" w:cs="Times New Roman"/>
                <w:iCs/>
                <w:sz w:val="24"/>
                <w:szCs w:val="24"/>
                <w:lang w:eastAsia="lv-LV"/>
              </w:rPr>
              <w:t xml:space="preserve"> ad</w:t>
            </w:r>
            <w:r>
              <w:rPr>
                <w:rFonts w:ascii="Times New Roman" w:eastAsia="Times New Roman" w:hAnsi="Times New Roman" w:cs="Times New Roman"/>
                <w:iCs/>
                <w:sz w:val="24"/>
                <w:szCs w:val="24"/>
                <w:lang w:eastAsia="lv-LV"/>
              </w:rPr>
              <w:t xml:space="preserve">ministratīvo pārkāpumu sastāvi </w:t>
            </w:r>
            <w:r w:rsidR="00BC7A78">
              <w:rPr>
                <w:rFonts w:ascii="Times New Roman" w:eastAsia="Times New Roman" w:hAnsi="Times New Roman" w:cs="Times New Roman"/>
                <w:iCs/>
                <w:sz w:val="24"/>
                <w:szCs w:val="24"/>
                <w:lang w:eastAsia="lv-LV"/>
              </w:rPr>
              <w:t>attiecas</w:t>
            </w:r>
            <w:r>
              <w:rPr>
                <w:rFonts w:ascii="Times New Roman" w:eastAsia="Times New Roman" w:hAnsi="Times New Roman" w:cs="Times New Roman"/>
                <w:iCs/>
                <w:sz w:val="24"/>
                <w:szCs w:val="24"/>
                <w:lang w:eastAsia="lv-LV"/>
              </w:rPr>
              <w:t xml:space="preserve"> gan </w:t>
            </w:r>
            <w:r w:rsidR="00BC7A78">
              <w:rPr>
                <w:rFonts w:ascii="Times New Roman" w:eastAsia="Times New Roman" w:hAnsi="Times New Roman" w:cs="Times New Roman"/>
                <w:iCs/>
                <w:sz w:val="24"/>
                <w:szCs w:val="24"/>
                <w:lang w:eastAsia="lv-LV"/>
              </w:rPr>
              <w:t xml:space="preserve">uz </w:t>
            </w:r>
            <w:r w:rsidRPr="00374BD2">
              <w:rPr>
                <w:rFonts w:ascii="Times New Roman" w:eastAsia="Times New Roman" w:hAnsi="Times New Roman" w:cs="Times New Roman"/>
                <w:iCs/>
                <w:sz w:val="24"/>
                <w:szCs w:val="24"/>
                <w:lang w:eastAsia="lv-LV"/>
              </w:rPr>
              <w:t>Priekšvēlēšanu aģitācijas likum</w:t>
            </w:r>
            <w:r w:rsidR="00BC7A78">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(204.</w:t>
            </w:r>
            <w:r w:rsidRPr="00374BD2">
              <w:rPr>
                <w:rFonts w:ascii="Times New Roman" w:eastAsia="Times New Roman" w:hAnsi="Times New Roman" w:cs="Times New Roman"/>
                <w:iCs/>
                <w:sz w:val="24"/>
                <w:szCs w:val="24"/>
                <w:vertAlign w:val="superscript"/>
                <w:lang w:eastAsia="lv-LV"/>
              </w:rPr>
              <w:t>2</w:t>
            </w:r>
            <w:r>
              <w:rPr>
                <w:rFonts w:ascii="Times New Roman" w:eastAsia="Times New Roman" w:hAnsi="Times New Roman" w:cs="Times New Roman"/>
                <w:iCs/>
                <w:sz w:val="24"/>
                <w:szCs w:val="24"/>
                <w:lang w:eastAsia="lv-LV"/>
              </w:rPr>
              <w:t xml:space="preserve"> panta pirmā, trešā, ceturtā, sestā, septītā, astotā daļa), gan </w:t>
            </w:r>
            <w:r w:rsidRPr="00374BD2">
              <w:rPr>
                <w:rFonts w:ascii="Times New Roman" w:eastAsia="Times New Roman" w:hAnsi="Times New Roman" w:cs="Times New Roman"/>
                <w:iCs/>
                <w:sz w:val="24"/>
                <w:szCs w:val="24"/>
                <w:lang w:eastAsia="lv-LV"/>
              </w:rPr>
              <w:t>likum</w:t>
            </w:r>
            <w:r w:rsidR="00BC7A78">
              <w:rPr>
                <w:rFonts w:ascii="Times New Roman" w:eastAsia="Times New Roman" w:hAnsi="Times New Roman" w:cs="Times New Roman"/>
                <w:iCs/>
                <w:sz w:val="24"/>
                <w:szCs w:val="24"/>
                <w:lang w:eastAsia="lv-LV"/>
              </w:rPr>
              <w:t>u</w:t>
            </w:r>
            <w:r w:rsidRPr="00374BD2">
              <w:rPr>
                <w:rFonts w:ascii="Times New Roman" w:eastAsia="Times New Roman" w:hAnsi="Times New Roman" w:cs="Times New Roman"/>
                <w:iCs/>
                <w:sz w:val="24"/>
                <w:szCs w:val="24"/>
                <w:lang w:eastAsia="lv-LV"/>
              </w:rPr>
              <w:t xml:space="preserve"> "Par tautas nobalsošanu, likumu ierosināšanu un Eiropas pilsoņu iniciatīvu"</w:t>
            </w:r>
            <w:r>
              <w:rPr>
                <w:rFonts w:ascii="Times New Roman" w:eastAsia="Times New Roman" w:hAnsi="Times New Roman" w:cs="Times New Roman"/>
                <w:iCs/>
                <w:sz w:val="24"/>
                <w:szCs w:val="24"/>
                <w:lang w:eastAsia="lv-LV"/>
              </w:rPr>
              <w:t xml:space="preserve"> (204.</w:t>
            </w:r>
            <w:r w:rsidRPr="00374BD2">
              <w:rPr>
                <w:rFonts w:ascii="Times New Roman" w:eastAsia="Times New Roman" w:hAnsi="Times New Roman" w:cs="Times New Roman"/>
                <w:iCs/>
                <w:sz w:val="24"/>
                <w:szCs w:val="24"/>
                <w:vertAlign w:val="superscript"/>
                <w:lang w:eastAsia="lv-LV"/>
              </w:rPr>
              <w:t>2</w:t>
            </w:r>
            <w:r>
              <w:rPr>
                <w:rFonts w:ascii="Times New Roman" w:eastAsia="Times New Roman" w:hAnsi="Times New Roman" w:cs="Times New Roman"/>
                <w:iCs/>
                <w:sz w:val="24"/>
                <w:szCs w:val="24"/>
                <w:lang w:eastAsia="lv-LV"/>
              </w:rPr>
              <w:t xml:space="preserve"> panta pirmā, otrā, piektā, sestā, astotā daļa).</w:t>
            </w:r>
          </w:p>
          <w:p w14:paraId="72555C56" w14:textId="05065B96" w:rsidR="00562146" w:rsidRDefault="00562146" w:rsidP="00356C62">
            <w:pPr>
              <w:jc w:val="both"/>
              <w:rPr>
                <w:rFonts w:ascii="Times New Roman" w:eastAsia="Times New Roman" w:hAnsi="Times New Roman" w:cs="Times New Roman"/>
                <w:iCs/>
                <w:sz w:val="24"/>
                <w:szCs w:val="24"/>
                <w:lang w:eastAsia="lv-LV"/>
              </w:rPr>
            </w:pPr>
            <w:r w:rsidRPr="00EC15DB">
              <w:rPr>
                <w:rFonts w:ascii="Times New Roman" w:eastAsia="Times New Roman" w:hAnsi="Times New Roman" w:cs="Times New Roman"/>
                <w:iCs/>
                <w:sz w:val="24"/>
                <w:szCs w:val="24"/>
                <w:lang w:eastAsia="lv-LV"/>
              </w:rPr>
              <w:t>Saskaņā ar Ministru kabineta 2013.</w:t>
            </w:r>
            <w:r w:rsidR="0093229D" w:rsidRPr="00EC15DB">
              <w:rPr>
                <w:rFonts w:ascii="Times New Roman" w:eastAsia="Times New Roman" w:hAnsi="Times New Roman" w:cs="Times New Roman"/>
                <w:iCs/>
                <w:sz w:val="24"/>
                <w:szCs w:val="24"/>
                <w:lang w:eastAsia="lv-LV"/>
              </w:rPr>
              <w:t> </w:t>
            </w:r>
            <w:r w:rsidRPr="00EC15DB">
              <w:rPr>
                <w:rFonts w:ascii="Times New Roman" w:eastAsia="Times New Roman" w:hAnsi="Times New Roman" w:cs="Times New Roman"/>
                <w:iCs/>
                <w:sz w:val="24"/>
                <w:szCs w:val="24"/>
                <w:lang w:eastAsia="lv-LV"/>
              </w:rPr>
              <w:t>gada 4.</w:t>
            </w:r>
            <w:r w:rsidR="0093229D" w:rsidRPr="00EC15DB">
              <w:rPr>
                <w:rFonts w:ascii="Times New Roman" w:eastAsia="Times New Roman" w:hAnsi="Times New Roman" w:cs="Times New Roman"/>
                <w:iCs/>
                <w:sz w:val="24"/>
                <w:szCs w:val="24"/>
                <w:lang w:eastAsia="lv-LV"/>
              </w:rPr>
              <w:t> </w:t>
            </w:r>
            <w:r w:rsidRPr="00EC15DB">
              <w:rPr>
                <w:rFonts w:ascii="Times New Roman" w:eastAsia="Times New Roman" w:hAnsi="Times New Roman" w:cs="Times New Roman"/>
                <w:iCs/>
                <w:sz w:val="24"/>
                <w:szCs w:val="24"/>
                <w:lang w:eastAsia="lv-LV"/>
              </w:rPr>
              <w:t>februāra rīkojuma Nr.</w:t>
            </w:r>
            <w:r w:rsidR="0093229D" w:rsidRPr="00EC15DB">
              <w:rPr>
                <w:rFonts w:ascii="Times New Roman" w:eastAsia="Times New Roman" w:hAnsi="Times New Roman" w:cs="Times New Roman"/>
                <w:iCs/>
                <w:sz w:val="24"/>
                <w:szCs w:val="24"/>
                <w:lang w:eastAsia="lv-LV"/>
              </w:rPr>
              <w:t> </w:t>
            </w:r>
            <w:r w:rsidRPr="00EC15DB">
              <w:rPr>
                <w:rFonts w:ascii="Times New Roman" w:eastAsia="Times New Roman" w:hAnsi="Times New Roman" w:cs="Times New Roman"/>
                <w:iCs/>
                <w:sz w:val="24"/>
                <w:szCs w:val="24"/>
                <w:lang w:eastAsia="lv-LV"/>
              </w:rPr>
              <w:t>38 "Par Administratīvo sodu sistēmas attīstības koncepciju" 3.</w:t>
            </w:r>
            <w:r w:rsidR="0093229D" w:rsidRPr="00EC15DB">
              <w:rPr>
                <w:rFonts w:ascii="Times New Roman" w:eastAsia="Times New Roman" w:hAnsi="Times New Roman" w:cs="Times New Roman"/>
                <w:iCs/>
                <w:sz w:val="24"/>
                <w:szCs w:val="24"/>
                <w:lang w:eastAsia="lv-LV"/>
              </w:rPr>
              <w:t> </w:t>
            </w:r>
            <w:r w:rsidR="00EC15DB" w:rsidRPr="00EC15DB">
              <w:rPr>
                <w:rFonts w:ascii="Times New Roman" w:eastAsia="Times New Roman" w:hAnsi="Times New Roman" w:cs="Times New Roman"/>
                <w:iCs/>
                <w:sz w:val="24"/>
                <w:szCs w:val="24"/>
                <w:lang w:eastAsia="lv-LV"/>
              </w:rPr>
              <w:t>punktu administratīvo pārkāpumu kodifikācijas ieviešanas</w:t>
            </w:r>
            <w:r w:rsidR="00EC15DB">
              <w:rPr>
                <w:rFonts w:ascii="Times New Roman" w:eastAsia="Times New Roman" w:hAnsi="Times New Roman" w:cs="Times New Roman"/>
                <w:iCs/>
                <w:sz w:val="24"/>
                <w:szCs w:val="24"/>
                <w:lang w:eastAsia="lv-LV"/>
              </w:rPr>
              <w:t xml:space="preserve"> procesā</w:t>
            </w:r>
            <w:r w:rsidRPr="00C270BD">
              <w:rPr>
                <w:rFonts w:ascii="Times New Roman" w:eastAsia="Times New Roman" w:hAnsi="Times New Roman" w:cs="Times New Roman"/>
                <w:iCs/>
                <w:sz w:val="24"/>
                <w:szCs w:val="24"/>
                <w:lang w:eastAsia="lv-LV"/>
              </w:rPr>
              <w:t xml:space="preserve"> nepieciešams izvērtēt pastāvošo administratīvo pārkāpumu turpmāku saglabāšanu administratīvo pārkāpumu sistēmā, ņemot vērā nodarījuma bīstamību, sabiedrisko kaitīgumu, nodarījuma sekas, nodarījuma aktualitāti un nodarījuma </w:t>
            </w:r>
            <w:proofErr w:type="spellStart"/>
            <w:r w:rsidRPr="00C270BD">
              <w:rPr>
                <w:rFonts w:ascii="Times New Roman" w:eastAsia="Times New Roman" w:hAnsi="Times New Roman" w:cs="Times New Roman"/>
                <w:iCs/>
                <w:sz w:val="24"/>
                <w:szCs w:val="24"/>
                <w:lang w:eastAsia="lv-LV"/>
              </w:rPr>
              <w:t>attiecināmību</w:t>
            </w:r>
            <w:proofErr w:type="spellEnd"/>
            <w:r w:rsidRPr="00C270BD">
              <w:rPr>
                <w:rFonts w:ascii="Times New Roman" w:eastAsia="Times New Roman" w:hAnsi="Times New Roman" w:cs="Times New Roman"/>
                <w:iCs/>
                <w:sz w:val="24"/>
                <w:szCs w:val="24"/>
                <w:lang w:eastAsia="lv-LV"/>
              </w:rPr>
              <w:t xml:space="preserve"> uz publiski tiesiskajām attiecībām.</w:t>
            </w:r>
          </w:p>
          <w:p w14:paraId="02EFB12D" w14:textId="16C47C92" w:rsidR="001253B4" w:rsidRPr="009122DA" w:rsidRDefault="00080187" w:rsidP="00966CC1">
            <w:pPr>
              <w:jc w:val="both"/>
              <w:rPr>
                <w:rFonts w:ascii="Times New Roman" w:eastAsia="Times New Roman" w:hAnsi="Times New Roman" w:cs="Times New Roman"/>
                <w:iCs/>
                <w:sz w:val="24"/>
                <w:szCs w:val="24"/>
                <w:lang w:eastAsia="lv-LV"/>
              </w:rPr>
            </w:pPr>
            <w:r w:rsidRPr="009528C9">
              <w:rPr>
                <w:rFonts w:ascii="Times New Roman" w:eastAsia="Times New Roman" w:hAnsi="Times New Roman" w:cs="Times New Roman"/>
                <w:iCs/>
                <w:sz w:val="24"/>
                <w:szCs w:val="24"/>
                <w:lang w:eastAsia="lv-LV"/>
              </w:rPr>
              <w:t xml:space="preserve">Priekšvēlēšanu aģitācija ir </w:t>
            </w:r>
            <w:r w:rsidR="009528C9" w:rsidRPr="009528C9">
              <w:rPr>
                <w:rFonts w:ascii="Times New Roman" w:eastAsia="Times New Roman" w:hAnsi="Times New Roman" w:cs="Times New Roman"/>
                <w:iCs/>
                <w:sz w:val="24"/>
                <w:szCs w:val="24"/>
                <w:lang w:eastAsia="lv-LV"/>
              </w:rPr>
              <w:t>politiskās partijas, politisko partiju apvienības, vēlētāju apvienības vai deputāta kandidāta reklamēšana plašsaziņas līdzekļos vai citādā veidā, ja tā satur tiešu vai netiešu aicinājumu balsot par vai pret kādu politisko partiju, politisko partiju apvienību, vēlētāju apvienību vai deputāta kandidātu</w:t>
            </w:r>
            <w:r w:rsidR="009528C9">
              <w:rPr>
                <w:rFonts w:ascii="Times New Roman" w:eastAsia="Times New Roman" w:hAnsi="Times New Roman" w:cs="Times New Roman"/>
                <w:iCs/>
                <w:sz w:val="24"/>
                <w:szCs w:val="24"/>
                <w:lang w:eastAsia="lv-LV"/>
              </w:rPr>
              <w:t>.</w:t>
            </w:r>
            <w:r w:rsidR="00E12784">
              <w:rPr>
                <w:rFonts w:ascii="Times New Roman" w:eastAsia="Times New Roman" w:hAnsi="Times New Roman" w:cs="Times New Roman"/>
                <w:iCs/>
                <w:sz w:val="24"/>
                <w:szCs w:val="24"/>
                <w:lang w:eastAsia="lv-LV"/>
              </w:rPr>
              <w:t xml:space="preserve"> </w:t>
            </w:r>
            <w:r w:rsidR="003A5DBC">
              <w:rPr>
                <w:rFonts w:ascii="Times New Roman" w:eastAsia="Times New Roman" w:hAnsi="Times New Roman" w:cs="Times New Roman"/>
                <w:iCs/>
                <w:sz w:val="24"/>
                <w:szCs w:val="24"/>
                <w:lang w:eastAsia="lv-LV"/>
              </w:rPr>
              <w:t>Savukārt a</w:t>
            </w:r>
            <w:r w:rsidR="003A5DBC" w:rsidRPr="003A5DBC">
              <w:rPr>
                <w:rFonts w:ascii="Times New Roman" w:eastAsia="Times New Roman" w:hAnsi="Times New Roman" w:cs="Times New Roman"/>
                <w:iCs/>
                <w:sz w:val="24"/>
                <w:szCs w:val="24"/>
                <w:lang w:eastAsia="lv-LV"/>
              </w:rPr>
              <w:t>ģitācija pirms tautas nobalsošanas, aģitācija par likuma ierosināšanu un aģitācija par Saeimas atsaukšanas ierosināšanu ir organizēts jebkuras formas vai jebkura veida paziņojums, pasākums vai darbība, ja tā ietver tiešu vai netiešu aicinājumu balsot par vai pret tautas nobalsošanā izlemjamo jautājumu, kā arī tiešu vai netiešu aicinājumu piedalīties vai nepiedalīties tautas nobalsošanā, parakstu vākšanā par likuma ierosināšanu vai parakstu vākšanā par Saeimas atsaukšanas ierosināšanu.</w:t>
            </w:r>
            <w:r w:rsidR="003A5DBC">
              <w:rPr>
                <w:rFonts w:ascii="Times New Roman" w:eastAsia="Times New Roman" w:hAnsi="Times New Roman" w:cs="Times New Roman"/>
                <w:iCs/>
                <w:sz w:val="24"/>
                <w:szCs w:val="24"/>
                <w:lang w:eastAsia="lv-LV"/>
              </w:rPr>
              <w:t xml:space="preserve"> </w:t>
            </w:r>
            <w:r w:rsidR="00336910">
              <w:rPr>
                <w:rFonts w:ascii="Times New Roman" w:eastAsia="Times New Roman" w:hAnsi="Times New Roman" w:cs="Times New Roman"/>
                <w:iCs/>
                <w:sz w:val="24"/>
                <w:szCs w:val="24"/>
                <w:lang w:eastAsia="lv-LV"/>
              </w:rPr>
              <w:t>Normatīvajos aktos noteiktā a</w:t>
            </w:r>
            <w:r w:rsidR="001253B4">
              <w:rPr>
                <w:rFonts w:ascii="Times New Roman" w:eastAsia="Times New Roman" w:hAnsi="Times New Roman" w:cs="Times New Roman"/>
                <w:iCs/>
                <w:sz w:val="24"/>
                <w:szCs w:val="24"/>
                <w:lang w:eastAsia="lv-LV"/>
              </w:rPr>
              <w:t xml:space="preserve">ģitācijas </w:t>
            </w:r>
            <w:r w:rsidR="00E12784">
              <w:rPr>
                <w:rFonts w:ascii="Times New Roman" w:eastAsia="Times New Roman" w:hAnsi="Times New Roman" w:cs="Times New Roman"/>
                <w:iCs/>
                <w:sz w:val="24"/>
                <w:szCs w:val="24"/>
                <w:lang w:eastAsia="lv-LV"/>
              </w:rPr>
              <w:t>kārtība</w:t>
            </w:r>
            <w:r w:rsidR="001253B4">
              <w:rPr>
                <w:rFonts w:ascii="Times New Roman" w:eastAsia="Times New Roman" w:hAnsi="Times New Roman" w:cs="Times New Roman"/>
                <w:iCs/>
                <w:sz w:val="24"/>
                <w:szCs w:val="24"/>
                <w:lang w:eastAsia="lv-LV"/>
              </w:rPr>
              <w:t xml:space="preserve"> ir cieši saistīt</w:t>
            </w:r>
            <w:r w:rsidR="00E12784">
              <w:rPr>
                <w:rFonts w:ascii="Times New Roman" w:eastAsia="Times New Roman" w:hAnsi="Times New Roman" w:cs="Times New Roman"/>
                <w:iCs/>
                <w:sz w:val="24"/>
                <w:szCs w:val="24"/>
                <w:lang w:eastAsia="lv-LV"/>
              </w:rPr>
              <w:t>a</w:t>
            </w:r>
            <w:r w:rsidR="001253B4">
              <w:rPr>
                <w:rFonts w:ascii="Times New Roman" w:eastAsia="Times New Roman" w:hAnsi="Times New Roman" w:cs="Times New Roman"/>
                <w:iCs/>
                <w:sz w:val="24"/>
                <w:szCs w:val="24"/>
                <w:lang w:eastAsia="lv-LV"/>
              </w:rPr>
              <w:t xml:space="preserve"> ar personas tiesīb</w:t>
            </w:r>
            <w:r w:rsidR="00A6148A">
              <w:rPr>
                <w:rFonts w:ascii="Times New Roman" w:eastAsia="Times New Roman" w:hAnsi="Times New Roman" w:cs="Times New Roman"/>
                <w:iCs/>
                <w:sz w:val="24"/>
                <w:szCs w:val="24"/>
                <w:lang w:eastAsia="lv-LV"/>
              </w:rPr>
              <w:t>u vēlēt un tiesību</w:t>
            </w:r>
            <w:r w:rsidR="001253B4">
              <w:rPr>
                <w:rFonts w:ascii="Times New Roman" w:eastAsia="Times New Roman" w:hAnsi="Times New Roman" w:cs="Times New Roman"/>
                <w:iCs/>
                <w:sz w:val="24"/>
                <w:szCs w:val="24"/>
                <w:lang w:eastAsia="lv-LV"/>
              </w:rPr>
              <w:t xml:space="preserve"> tikt ievēlētai, ko paredz Latvijas Republikas Satversmes 101., 8. un 9. pants, </w:t>
            </w:r>
            <w:r w:rsidR="001253B4" w:rsidRPr="001253B4">
              <w:rPr>
                <w:rFonts w:ascii="Times New Roman" w:eastAsia="Times New Roman" w:hAnsi="Times New Roman" w:cs="Times New Roman"/>
                <w:iCs/>
                <w:sz w:val="24"/>
                <w:szCs w:val="24"/>
                <w:lang w:eastAsia="lv-LV"/>
              </w:rPr>
              <w:t>ANO Vispārējās cilvēka</w:t>
            </w:r>
            <w:r w:rsidR="001253B4">
              <w:rPr>
                <w:rFonts w:ascii="Times New Roman" w:eastAsia="Times New Roman" w:hAnsi="Times New Roman" w:cs="Times New Roman"/>
                <w:iCs/>
                <w:sz w:val="24"/>
                <w:szCs w:val="24"/>
                <w:lang w:eastAsia="lv-LV"/>
              </w:rPr>
              <w:t xml:space="preserve"> tiesību deklarācijas 21. pants, </w:t>
            </w:r>
            <w:r w:rsidR="001253B4" w:rsidRPr="001253B4">
              <w:rPr>
                <w:rFonts w:ascii="Times New Roman" w:eastAsia="Times New Roman" w:hAnsi="Times New Roman" w:cs="Times New Roman"/>
                <w:iCs/>
                <w:sz w:val="24"/>
                <w:szCs w:val="24"/>
                <w:lang w:eastAsia="lv-LV"/>
              </w:rPr>
              <w:t xml:space="preserve">ANO Starptautiskā pakta par pilsoniskajām un </w:t>
            </w:r>
            <w:r w:rsidR="001253B4">
              <w:rPr>
                <w:rFonts w:ascii="Times New Roman" w:eastAsia="Times New Roman" w:hAnsi="Times New Roman" w:cs="Times New Roman"/>
                <w:iCs/>
                <w:sz w:val="24"/>
                <w:szCs w:val="24"/>
                <w:lang w:eastAsia="lv-LV"/>
              </w:rPr>
              <w:t xml:space="preserve">politiskajām tiesībām 25. pants, </w:t>
            </w:r>
            <w:r w:rsidR="001253B4" w:rsidRPr="001253B4">
              <w:rPr>
                <w:rFonts w:ascii="Times New Roman" w:eastAsia="Times New Roman" w:hAnsi="Times New Roman" w:cs="Times New Roman"/>
                <w:iCs/>
                <w:sz w:val="24"/>
                <w:szCs w:val="24"/>
                <w:lang w:eastAsia="lv-LV"/>
              </w:rPr>
              <w:t xml:space="preserve">Eiropas Cilvēktiesību un pamatbrīvību aizsardzības konvencijas Pirmā protokola 3. </w:t>
            </w:r>
            <w:r w:rsidR="00A6148A">
              <w:rPr>
                <w:rFonts w:ascii="Times New Roman" w:eastAsia="Times New Roman" w:hAnsi="Times New Roman" w:cs="Times New Roman"/>
                <w:iCs/>
                <w:sz w:val="24"/>
                <w:szCs w:val="24"/>
                <w:lang w:eastAsia="lv-LV"/>
              </w:rPr>
              <w:t>pants, īstenošanu</w:t>
            </w:r>
            <w:r w:rsidR="001253B4">
              <w:rPr>
                <w:rFonts w:ascii="Times New Roman" w:eastAsia="Times New Roman" w:hAnsi="Times New Roman" w:cs="Times New Roman"/>
                <w:iCs/>
                <w:sz w:val="24"/>
                <w:szCs w:val="24"/>
                <w:lang w:eastAsia="lv-LV"/>
              </w:rPr>
              <w:t xml:space="preserve">. </w:t>
            </w:r>
            <w:r w:rsidR="00240E7D" w:rsidRPr="00C77319">
              <w:rPr>
                <w:rFonts w:ascii="Times New Roman" w:eastAsia="Times New Roman" w:hAnsi="Times New Roman" w:cs="Times New Roman"/>
                <w:iCs/>
                <w:sz w:val="24"/>
                <w:szCs w:val="24"/>
                <w:lang w:eastAsia="lv-LV"/>
              </w:rPr>
              <w:t>Vēlēšanu tiesības un vēlēšanu sistēmas principi mūsdienu demokrātijās tiek nostiprināti konstitucionālā līmenī</w:t>
            </w:r>
            <w:r w:rsidR="003A5DBC">
              <w:rPr>
                <w:rFonts w:ascii="Times New Roman" w:eastAsia="Times New Roman" w:hAnsi="Times New Roman" w:cs="Times New Roman"/>
                <w:iCs/>
                <w:sz w:val="24"/>
                <w:szCs w:val="24"/>
                <w:lang w:eastAsia="lv-LV"/>
              </w:rPr>
              <w:t>, un d</w:t>
            </w:r>
            <w:r w:rsidR="00240E7D" w:rsidRPr="00C77319">
              <w:rPr>
                <w:rFonts w:ascii="Times New Roman" w:eastAsia="Times New Roman" w:hAnsi="Times New Roman" w:cs="Times New Roman"/>
                <w:iCs/>
                <w:sz w:val="24"/>
                <w:szCs w:val="24"/>
                <w:lang w:eastAsia="lv-LV"/>
              </w:rPr>
              <w:t xml:space="preserve">emokrātisku valstu vēlēšanu sistēmu pamatprincipi ir kopīgi – vēlēšanām jābūt vispārīgām, vienlīdzīgām, brīvām un aizklātām </w:t>
            </w:r>
            <w:r w:rsidR="00240E7D" w:rsidRPr="00C77319">
              <w:rPr>
                <w:rFonts w:ascii="Times New Roman" w:eastAsia="Times New Roman" w:hAnsi="Times New Roman" w:cs="Times New Roman"/>
                <w:i/>
                <w:iCs/>
                <w:sz w:val="24"/>
                <w:szCs w:val="24"/>
                <w:lang w:eastAsia="lv-LV"/>
              </w:rPr>
              <w:t>(</w:t>
            </w:r>
            <w:r w:rsidR="00C77319" w:rsidRPr="00C77319">
              <w:rPr>
                <w:rFonts w:ascii="Times New Roman" w:eastAsia="Times New Roman" w:hAnsi="Times New Roman" w:cs="Times New Roman"/>
                <w:i/>
                <w:iCs/>
                <w:sz w:val="24"/>
                <w:szCs w:val="24"/>
                <w:lang w:eastAsia="lv-LV"/>
              </w:rPr>
              <w:t xml:space="preserve">Augstākās tiesas </w:t>
            </w:r>
            <w:r w:rsidR="00240E7D" w:rsidRPr="00C77319">
              <w:rPr>
                <w:rFonts w:ascii="Times New Roman" w:eastAsia="Times New Roman" w:hAnsi="Times New Roman" w:cs="Times New Roman"/>
                <w:i/>
                <w:iCs/>
                <w:sz w:val="24"/>
                <w:szCs w:val="24"/>
                <w:lang w:eastAsia="lv-LV"/>
              </w:rPr>
              <w:t xml:space="preserve">Senāta Administratīvo lietu departamenta </w:t>
            </w:r>
            <w:r w:rsidR="00C77319" w:rsidRPr="00C77319">
              <w:rPr>
                <w:rFonts w:ascii="Times New Roman" w:eastAsia="Times New Roman" w:hAnsi="Times New Roman" w:cs="Times New Roman"/>
                <w:i/>
                <w:iCs/>
                <w:sz w:val="24"/>
                <w:szCs w:val="24"/>
                <w:lang w:eastAsia="lv-LV"/>
              </w:rPr>
              <w:t>2006.</w:t>
            </w:r>
            <w:r w:rsidR="00EB4CF5">
              <w:rPr>
                <w:rFonts w:ascii="Times New Roman" w:eastAsia="Times New Roman" w:hAnsi="Times New Roman" w:cs="Times New Roman"/>
                <w:i/>
                <w:iCs/>
                <w:sz w:val="24"/>
                <w:szCs w:val="24"/>
                <w:lang w:eastAsia="lv-LV"/>
              </w:rPr>
              <w:t xml:space="preserve"> </w:t>
            </w:r>
            <w:r w:rsidR="00C77319" w:rsidRPr="00C77319">
              <w:rPr>
                <w:rFonts w:ascii="Times New Roman" w:eastAsia="Times New Roman" w:hAnsi="Times New Roman" w:cs="Times New Roman"/>
                <w:i/>
                <w:iCs/>
                <w:sz w:val="24"/>
                <w:szCs w:val="24"/>
                <w:lang w:eastAsia="lv-LV"/>
              </w:rPr>
              <w:t xml:space="preserve">gada 3. novembra </w:t>
            </w:r>
            <w:r w:rsidR="00240E7D" w:rsidRPr="00C77319">
              <w:rPr>
                <w:rFonts w:ascii="Times New Roman" w:eastAsia="Times New Roman" w:hAnsi="Times New Roman" w:cs="Times New Roman"/>
                <w:i/>
                <w:iCs/>
                <w:sz w:val="24"/>
                <w:szCs w:val="24"/>
                <w:lang w:eastAsia="lv-LV"/>
              </w:rPr>
              <w:t>spriedum</w:t>
            </w:r>
            <w:r w:rsidR="00C77319" w:rsidRPr="00C77319">
              <w:rPr>
                <w:rFonts w:ascii="Times New Roman" w:eastAsia="Times New Roman" w:hAnsi="Times New Roman" w:cs="Times New Roman"/>
                <w:i/>
                <w:iCs/>
                <w:sz w:val="24"/>
                <w:szCs w:val="24"/>
                <w:lang w:eastAsia="lv-LV"/>
              </w:rPr>
              <w:t>a</w:t>
            </w:r>
            <w:r w:rsidR="00240E7D" w:rsidRPr="00C77319">
              <w:rPr>
                <w:rFonts w:ascii="Times New Roman" w:eastAsia="Times New Roman" w:hAnsi="Times New Roman" w:cs="Times New Roman"/>
                <w:i/>
                <w:iCs/>
                <w:sz w:val="24"/>
                <w:szCs w:val="24"/>
                <w:lang w:eastAsia="lv-LV"/>
              </w:rPr>
              <w:t xml:space="preserve"> lietā </w:t>
            </w:r>
            <w:r w:rsidR="00240E7D" w:rsidRPr="00C77319">
              <w:rPr>
                <w:rFonts w:ascii="Times New Roman" w:eastAsia="Times New Roman" w:hAnsi="Times New Roman" w:cs="Times New Roman"/>
                <w:i/>
                <w:iCs/>
                <w:sz w:val="24"/>
                <w:szCs w:val="24"/>
                <w:lang w:eastAsia="lv-LV"/>
              </w:rPr>
              <w:lastRenderedPageBreak/>
              <w:t>Nr. SA-5/2006</w:t>
            </w:r>
            <w:r w:rsidR="00C77319" w:rsidRPr="00C77319">
              <w:rPr>
                <w:rFonts w:ascii="Times New Roman" w:eastAsia="Times New Roman" w:hAnsi="Times New Roman" w:cs="Times New Roman"/>
                <w:i/>
                <w:iCs/>
                <w:sz w:val="24"/>
                <w:szCs w:val="24"/>
                <w:lang w:eastAsia="lv-LV"/>
              </w:rPr>
              <w:t xml:space="preserve"> 10.1.</w:t>
            </w:r>
            <w:r w:rsidR="00EB4CF5">
              <w:rPr>
                <w:rFonts w:ascii="Times New Roman" w:eastAsia="Times New Roman" w:hAnsi="Times New Roman" w:cs="Times New Roman"/>
                <w:i/>
                <w:iCs/>
                <w:sz w:val="24"/>
                <w:szCs w:val="24"/>
                <w:lang w:eastAsia="lv-LV"/>
              </w:rPr>
              <w:t xml:space="preserve"> </w:t>
            </w:r>
            <w:r w:rsidR="00C77319" w:rsidRPr="00C77319">
              <w:rPr>
                <w:rFonts w:ascii="Times New Roman" w:eastAsia="Times New Roman" w:hAnsi="Times New Roman" w:cs="Times New Roman"/>
                <w:i/>
                <w:iCs/>
                <w:sz w:val="24"/>
                <w:szCs w:val="24"/>
                <w:lang w:eastAsia="lv-LV"/>
              </w:rPr>
              <w:t>punkts</w:t>
            </w:r>
            <w:r w:rsidR="00240E7D" w:rsidRPr="00C77319">
              <w:rPr>
                <w:rFonts w:ascii="Times New Roman" w:eastAsia="Times New Roman" w:hAnsi="Times New Roman" w:cs="Times New Roman"/>
                <w:i/>
                <w:iCs/>
                <w:sz w:val="24"/>
                <w:szCs w:val="24"/>
                <w:lang w:eastAsia="lv-LV"/>
              </w:rPr>
              <w:t>)</w:t>
            </w:r>
            <w:r w:rsidR="00240E7D" w:rsidRPr="00C77319">
              <w:rPr>
                <w:rFonts w:ascii="Times New Roman" w:eastAsia="Times New Roman" w:hAnsi="Times New Roman" w:cs="Times New Roman"/>
                <w:iCs/>
                <w:sz w:val="24"/>
                <w:szCs w:val="24"/>
                <w:lang w:eastAsia="lv-LV"/>
              </w:rPr>
              <w:t>.</w:t>
            </w:r>
            <w:r w:rsidR="00C77319">
              <w:rPr>
                <w:rFonts w:ascii="Times New Roman" w:eastAsia="Times New Roman" w:hAnsi="Times New Roman" w:cs="Times New Roman"/>
                <w:iCs/>
                <w:sz w:val="24"/>
                <w:szCs w:val="24"/>
                <w:lang w:eastAsia="lv-LV"/>
              </w:rPr>
              <w:t xml:space="preserve"> </w:t>
            </w:r>
            <w:r w:rsidR="001253B4">
              <w:rPr>
                <w:rFonts w:ascii="Times New Roman" w:eastAsia="Times New Roman" w:hAnsi="Times New Roman" w:cs="Times New Roman"/>
                <w:iCs/>
                <w:sz w:val="24"/>
                <w:szCs w:val="24"/>
                <w:lang w:eastAsia="lv-LV"/>
              </w:rPr>
              <w:t>T</w:t>
            </w:r>
            <w:r w:rsidR="001253B4" w:rsidRPr="001253B4">
              <w:rPr>
                <w:rFonts w:ascii="Times New Roman" w:eastAsia="Times New Roman" w:hAnsi="Times New Roman" w:cs="Times New Roman"/>
                <w:iCs/>
                <w:sz w:val="24"/>
                <w:szCs w:val="24"/>
                <w:lang w:eastAsia="lv-LV"/>
              </w:rPr>
              <w:t>iesības</w:t>
            </w:r>
            <w:r w:rsidR="001253B4">
              <w:rPr>
                <w:rFonts w:ascii="Times New Roman" w:eastAsia="Times New Roman" w:hAnsi="Times New Roman" w:cs="Times New Roman"/>
                <w:iCs/>
                <w:sz w:val="24"/>
                <w:szCs w:val="24"/>
                <w:lang w:eastAsia="lv-LV"/>
              </w:rPr>
              <w:t xml:space="preserve"> vēlēt un tikt ievēlētam</w:t>
            </w:r>
            <w:r w:rsidR="001253B4" w:rsidRPr="001253B4">
              <w:rPr>
                <w:rFonts w:ascii="Times New Roman" w:eastAsia="Times New Roman" w:hAnsi="Times New Roman" w:cs="Times New Roman"/>
                <w:iCs/>
                <w:sz w:val="24"/>
                <w:szCs w:val="24"/>
                <w:lang w:eastAsia="lv-LV"/>
              </w:rPr>
              <w:t xml:space="preserve"> nodrošina pilsoņu pārstāvību valsts un pašvaldību darbā</w:t>
            </w:r>
            <w:r w:rsidR="00BE413E">
              <w:rPr>
                <w:rFonts w:ascii="Times New Roman" w:eastAsia="Times New Roman" w:hAnsi="Times New Roman" w:cs="Times New Roman"/>
                <w:iCs/>
                <w:sz w:val="24"/>
                <w:szCs w:val="24"/>
                <w:lang w:eastAsia="lv-LV"/>
              </w:rPr>
              <w:t xml:space="preserve"> un</w:t>
            </w:r>
            <w:r w:rsidR="001253B4" w:rsidRPr="001253B4">
              <w:rPr>
                <w:rFonts w:ascii="Times New Roman" w:eastAsia="Times New Roman" w:hAnsi="Times New Roman" w:cs="Times New Roman"/>
                <w:iCs/>
                <w:sz w:val="24"/>
                <w:szCs w:val="24"/>
                <w:lang w:eastAsia="lv-LV"/>
              </w:rPr>
              <w:t xml:space="preserve"> </w:t>
            </w:r>
            <w:r w:rsidR="00BE413E">
              <w:rPr>
                <w:rFonts w:ascii="Times New Roman" w:eastAsia="Times New Roman" w:hAnsi="Times New Roman" w:cs="Times New Roman"/>
                <w:iCs/>
                <w:sz w:val="24"/>
                <w:szCs w:val="24"/>
                <w:lang w:eastAsia="lv-LV"/>
              </w:rPr>
              <w:t>tās</w:t>
            </w:r>
            <w:r w:rsidR="00BE413E" w:rsidRPr="00BE413E">
              <w:rPr>
                <w:rFonts w:ascii="Times New Roman" w:eastAsia="Times New Roman" w:hAnsi="Times New Roman" w:cs="Times New Roman"/>
                <w:iCs/>
                <w:sz w:val="24"/>
                <w:szCs w:val="24"/>
                <w:lang w:eastAsia="lv-LV"/>
              </w:rPr>
              <w:t xml:space="preserve"> paredz ļoti svarīgas tiesības, kas kalpo kā garants demokrātiskas iekārtas pastāvēšanai un ir vērstas uz demokrātiskas valsts iekārtas leģitimitātes nodrošināšanu.</w:t>
            </w:r>
            <w:r w:rsidR="00BE413E">
              <w:rPr>
                <w:rFonts w:ascii="Times New Roman" w:eastAsia="Times New Roman" w:hAnsi="Times New Roman" w:cs="Times New Roman"/>
                <w:iCs/>
                <w:sz w:val="24"/>
                <w:szCs w:val="24"/>
                <w:lang w:eastAsia="lv-LV"/>
              </w:rPr>
              <w:t xml:space="preserve"> </w:t>
            </w:r>
            <w:r w:rsidR="001308D9" w:rsidRPr="001308D9">
              <w:rPr>
                <w:rFonts w:ascii="Times New Roman" w:eastAsia="Times New Roman" w:hAnsi="Times New Roman" w:cs="Times New Roman"/>
                <w:iCs/>
                <w:sz w:val="24"/>
                <w:szCs w:val="24"/>
                <w:lang w:eastAsia="lv-LV"/>
              </w:rPr>
              <w:t>Arī Satversmes tiesas praksē atzīts, ka p</w:t>
            </w:r>
            <w:r w:rsidR="00992BC0" w:rsidRPr="001308D9">
              <w:rPr>
                <w:rFonts w:ascii="Times New Roman" w:eastAsia="Times New Roman" w:hAnsi="Times New Roman" w:cs="Times New Roman"/>
                <w:iCs/>
                <w:sz w:val="24"/>
                <w:szCs w:val="24"/>
                <w:lang w:eastAsia="lv-LV"/>
              </w:rPr>
              <w:t xml:space="preserve">olitiskās partijas veido saikni starp sabiedrību un valsts varu, nodrošinot organizētu sabiedrības līdzdalību politiskajos procesos </w:t>
            </w:r>
            <w:r w:rsidR="00992BC0" w:rsidRPr="00EE2DC5">
              <w:rPr>
                <w:rFonts w:ascii="Times New Roman" w:eastAsia="Times New Roman" w:hAnsi="Times New Roman" w:cs="Times New Roman"/>
                <w:i/>
                <w:iCs/>
                <w:sz w:val="24"/>
                <w:szCs w:val="24"/>
                <w:lang w:eastAsia="lv-LV"/>
              </w:rPr>
              <w:t>(</w:t>
            </w:r>
            <w:r w:rsidR="00E12784" w:rsidRPr="00EE2DC5">
              <w:rPr>
                <w:rFonts w:ascii="Times New Roman" w:eastAsia="Times New Roman" w:hAnsi="Times New Roman" w:cs="Times New Roman"/>
                <w:i/>
                <w:iCs/>
                <w:sz w:val="24"/>
                <w:szCs w:val="24"/>
                <w:lang w:eastAsia="lv-LV"/>
              </w:rPr>
              <w:t xml:space="preserve">sk. </w:t>
            </w:r>
            <w:r w:rsidR="00992BC0" w:rsidRPr="00EE2DC5">
              <w:rPr>
                <w:rFonts w:ascii="Times New Roman" w:eastAsia="Times New Roman" w:hAnsi="Times New Roman" w:cs="Times New Roman"/>
                <w:i/>
                <w:iCs/>
                <w:sz w:val="24"/>
                <w:szCs w:val="24"/>
                <w:lang w:eastAsia="lv-LV"/>
              </w:rPr>
              <w:t xml:space="preserve">Satversmes tiesas </w:t>
            </w:r>
            <w:r w:rsidR="00E12784" w:rsidRPr="00EE2DC5">
              <w:rPr>
                <w:rFonts w:ascii="Times New Roman" w:eastAsia="Times New Roman" w:hAnsi="Times New Roman" w:cs="Times New Roman"/>
                <w:i/>
                <w:iCs/>
                <w:sz w:val="24"/>
                <w:szCs w:val="24"/>
                <w:lang w:eastAsia="lv-LV"/>
              </w:rPr>
              <w:t>2015. gada 5. februāra sprieduma</w:t>
            </w:r>
            <w:r w:rsidR="00992BC0" w:rsidRPr="00EE2DC5">
              <w:rPr>
                <w:rFonts w:ascii="Times New Roman" w:eastAsia="Times New Roman" w:hAnsi="Times New Roman" w:cs="Times New Roman"/>
                <w:i/>
                <w:iCs/>
                <w:sz w:val="24"/>
                <w:szCs w:val="24"/>
                <w:lang w:eastAsia="lv-LV"/>
              </w:rPr>
              <w:t xml:space="preserve"> </w:t>
            </w:r>
            <w:r w:rsidR="00992BC0" w:rsidRPr="00856166">
              <w:rPr>
                <w:rFonts w:ascii="Times New Roman" w:eastAsia="Times New Roman" w:hAnsi="Times New Roman" w:cs="Times New Roman"/>
                <w:i/>
                <w:iCs/>
                <w:sz w:val="24"/>
                <w:szCs w:val="24"/>
                <w:lang w:eastAsia="lv-LV"/>
              </w:rPr>
              <w:t>lietā Nr.</w:t>
            </w:r>
            <w:r w:rsidR="001308D9" w:rsidRPr="00856166">
              <w:rPr>
                <w:i/>
              </w:rPr>
              <w:t xml:space="preserve"> </w:t>
            </w:r>
            <w:r w:rsidR="00856166" w:rsidRPr="00856166">
              <w:rPr>
                <w:rFonts w:ascii="Times New Roman" w:eastAsia="Times New Roman" w:hAnsi="Times New Roman" w:cs="Times New Roman"/>
                <w:i/>
                <w:iCs/>
                <w:sz w:val="24"/>
                <w:szCs w:val="24"/>
                <w:lang w:eastAsia="lv-LV"/>
              </w:rPr>
              <w:t>2014-03-01</w:t>
            </w:r>
            <w:r w:rsidR="00E12784" w:rsidRPr="00856166">
              <w:rPr>
                <w:rFonts w:ascii="Times New Roman" w:eastAsia="Times New Roman" w:hAnsi="Times New Roman" w:cs="Times New Roman"/>
                <w:i/>
                <w:iCs/>
                <w:sz w:val="24"/>
                <w:szCs w:val="24"/>
                <w:lang w:eastAsia="lv-LV"/>
              </w:rPr>
              <w:t xml:space="preserve"> 20.punktu</w:t>
            </w:r>
            <w:r w:rsidR="00992BC0" w:rsidRPr="00856166">
              <w:rPr>
                <w:rFonts w:ascii="Times New Roman" w:eastAsia="Times New Roman" w:hAnsi="Times New Roman" w:cs="Times New Roman"/>
                <w:i/>
                <w:iCs/>
                <w:sz w:val="24"/>
                <w:szCs w:val="24"/>
                <w:lang w:eastAsia="lv-LV"/>
              </w:rPr>
              <w:t>)</w:t>
            </w:r>
            <w:r w:rsidR="003B4849" w:rsidRPr="00856166">
              <w:rPr>
                <w:rFonts w:ascii="Times New Roman" w:eastAsia="Times New Roman" w:hAnsi="Times New Roman" w:cs="Times New Roman"/>
                <w:iCs/>
                <w:sz w:val="24"/>
                <w:szCs w:val="24"/>
                <w:lang w:eastAsia="lv-LV"/>
              </w:rPr>
              <w:t xml:space="preserve">. </w:t>
            </w:r>
            <w:r w:rsidR="00856166" w:rsidRPr="00856166">
              <w:rPr>
                <w:rFonts w:ascii="Times New Roman" w:eastAsia="Times New Roman" w:hAnsi="Times New Roman" w:cs="Times New Roman"/>
                <w:iCs/>
                <w:sz w:val="24"/>
                <w:szCs w:val="24"/>
                <w:lang w:eastAsia="lv-LV"/>
              </w:rPr>
              <w:t xml:space="preserve">Vienlīdzīgu un brīvu vēlēšanu principi </w:t>
            </w:r>
            <w:r w:rsidR="003A5DBC">
              <w:rPr>
                <w:rFonts w:ascii="Times New Roman" w:eastAsia="Times New Roman" w:hAnsi="Times New Roman" w:cs="Times New Roman"/>
                <w:iCs/>
                <w:sz w:val="24"/>
                <w:szCs w:val="24"/>
                <w:lang w:eastAsia="lv-LV"/>
              </w:rPr>
              <w:t xml:space="preserve">arī </w:t>
            </w:r>
            <w:r w:rsidR="00856166" w:rsidRPr="00856166">
              <w:rPr>
                <w:rFonts w:ascii="Times New Roman" w:eastAsia="Times New Roman" w:hAnsi="Times New Roman" w:cs="Times New Roman"/>
                <w:iCs/>
                <w:sz w:val="24"/>
                <w:szCs w:val="24"/>
                <w:lang w:eastAsia="lv-LV"/>
              </w:rPr>
              <w:t>piekrīt demokrātisku valstu vēlēšanu sistēmu pamatprincipiem</w:t>
            </w:r>
            <w:r w:rsidR="003A5DBC">
              <w:rPr>
                <w:rFonts w:ascii="Times New Roman" w:eastAsia="Times New Roman" w:hAnsi="Times New Roman" w:cs="Times New Roman"/>
                <w:iCs/>
                <w:sz w:val="24"/>
                <w:szCs w:val="24"/>
                <w:lang w:eastAsia="lv-LV"/>
              </w:rPr>
              <w:t xml:space="preserve"> un i</w:t>
            </w:r>
            <w:r w:rsidR="00856166" w:rsidRPr="00856166">
              <w:rPr>
                <w:rFonts w:ascii="Times New Roman" w:eastAsia="Times New Roman" w:hAnsi="Times New Roman" w:cs="Times New Roman"/>
                <w:iCs/>
                <w:sz w:val="24"/>
                <w:szCs w:val="24"/>
                <w:lang w:eastAsia="lv-LV"/>
              </w:rPr>
              <w:t xml:space="preserve">etver to, ka katram vēlētājam ir viena balss vai vienāds skaits balsu, ievēlamo deputātu skaits ir vienmērīgi sadalīts starp vēlēšanu apgabaliem un visu politisko partiju un vēlēšanu kandidātu iespējas ir vienlīdzīgas </w:t>
            </w:r>
            <w:r w:rsidR="00856166" w:rsidRPr="00856166">
              <w:rPr>
                <w:rFonts w:ascii="Times New Roman" w:eastAsia="Times New Roman" w:hAnsi="Times New Roman" w:cs="Times New Roman"/>
                <w:i/>
                <w:iCs/>
                <w:sz w:val="24"/>
                <w:szCs w:val="24"/>
                <w:lang w:eastAsia="lv-LV"/>
              </w:rPr>
              <w:t>(sk. Augstākās tiesas Senāta Administratīvo lietu departamenta 2011.</w:t>
            </w:r>
            <w:r w:rsidR="00EB4CF5">
              <w:rPr>
                <w:rFonts w:ascii="Times New Roman" w:eastAsia="Times New Roman" w:hAnsi="Times New Roman" w:cs="Times New Roman"/>
                <w:i/>
                <w:iCs/>
                <w:sz w:val="24"/>
                <w:szCs w:val="24"/>
                <w:lang w:eastAsia="lv-LV"/>
              </w:rPr>
              <w:t xml:space="preserve"> </w:t>
            </w:r>
            <w:r w:rsidR="00856166" w:rsidRPr="00856166">
              <w:rPr>
                <w:rFonts w:ascii="Times New Roman" w:eastAsia="Times New Roman" w:hAnsi="Times New Roman" w:cs="Times New Roman"/>
                <w:i/>
                <w:iCs/>
                <w:sz w:val="24"/>
                <w:szCs w:val="24"/>
                <w:lang w:eastAsia="lv-LV"/>
              </w:rPr>
              <w:t>gada 22.</w:t>
            </w:r>
            <w:r w:rsidR="00EB4CF5">
              <w:rPr>
                <w:rFonts w:ascii="Times New Roman" w:eastAsia="Times New Roman" w:hAnsi="Times New Roman" w:cs="Times New Roman"/>
                <w:i/>
                <w:iCs/>
                <w:sz w:val="24"/>
                <w:szCs w:val="24"/>
                <w:lang w:eastAsia="lv-LV"/>
              </w:rPr>
              <w:t xml:space="preserve"> </w:t>
            </w:r>
            <w:r w:rsidR="00856166" w:rsidRPr="00856166">
              <w:rPr>
                <w:rFonts w:ascii="Times New Roman" w:eastAsia="Times New Roman" w:hAnsi="Times New Roman" w:cs="Times New Roman"/>
                <w:i/>
                <w:iCs/>
                <w:sz w:val="24"/>
                <w:szCs w:val="24"/>
                <w:lang w:eastAsia="lv-LV"/>
              </w:rPr>
              <w:t>septembra sprieduma lietā Nr. SKA-311/2011</w:t>
            </w:r>
            <w:r w:rsidR="00856166" w:rsidRPr="00856166">
              <w:rPr>
                <w:rFonts w:ascii="Times New Roman" w:eastAsia="Times New Roman" w:hAnsi="Times New Roman" w:cs="Times New Roman"/>
                <w:i/>
                <w:iCs/>
                <w:color w:val="FF0000"/>
                <w:sz w:val="24"/>
                <w:szCs w:val="24"/>
                <w:lang w:eastAsia="lv-LV"/>
              </w:rPr>
              <w:t xml:space="preserve"> </w:t>
            </w:r>
            <w:r w:rsidR="00856166" w:rsidRPr="00856166">
              <w:rPr>
                <w:rFonts w:ascii="Times New Roman" w:eastAsia="Times New Roman" w:hAnsi="Times New Roman" w:cs="Times New Roman"/>
                <w:i/>
                <w:iCs/>
                <w:sz w:val="24"/>
                <w:szCs w:val="24"/>
                <w:lang w:eastAsia="lv-LV"/>
              </w:rPr>
              <w:t>11.</w:t>
            </w:r>
            <w:r w:rsidR="00EB4CF5">
              <w:rPr>
                <w:rFonts w:ascii="Times New Roman" w:eastAsia="Times New Roman" w:hAnsi="Times New Roman" w:cs="Times New Roman"/>
                <w:i/>
                <w:iCs/>
                <w:sz w:val="24"/>
                <w:szCs w:val="24"/>
                <w:lang w:eastAsia="lv-LV"/>
              </w:rPr>
              <w:t xml:space="preserve"> </w:t>
            </w:r>
            <w:r w:rsidR="00856166" w:rsidRPr="00856166">
              <w:rPr>
                <w:rFonts w:ascii="Times New Roman" w:eastAsia="Times New Roman" w:hAnsi="Times New Roman" w:cs="Times New Roman"/>
                <w:i/>
                <w:iCs/>
                <w:sz w:val="24"/>
                <w:szCs w:val="24"/>
                <w:lang w:eastAsia="lv-LV"/>
              </w:rPr>
              <w:t>punktu)</w:t>
            </w:r>
            <w:r w:rsidR="00856166" w:rsidRPr="00856166">
              <w:rPr>
                <w:rFonts w:ascii="Times New Roman" w:eastAsia="Times New Roman" w:hAnsi="Times New Roman" w:cs="Times New Roman"/>
                <w:iCs/>
                <w:sz w:val="24"/>
                <w:szCs w:val="24"/>
                <w:lang w:eastAsia="lv-LV"/>
              </w:rPr>
              <w:t xml:space="preserve">. Iespējas ir vienlīdzīgas, ja valsts institūciju attieksme pret visiem kandidātu sarakstiem ir neitrāla. Tas attiecas uz kandidātu sarakstu vēlēšanu kampaņu, plašsaziņas līdzekļu pieejamību tiem, kā arī partiju un to kampaņu publisko finansēšanu. Savukārt vēlēšanas ir brīvas, ja vēlētāji var brīvi veidot savus uzskatus un paust savas vēlmes, kā arī cīnīties pret </w:t>
            </w:r>
            <w:r w:rsidR="00B85F6C">
              <w:rPr>
                <w:rFonts w:ascii="Times New Roman" w:eastAsia="Times New Roman" w:hAnsi="Times New Roman" w:cs="Times New Roman"/>
                <w:iCs/>
                <w:sz w:val="24"/>
                <w:szCs w:val="24"/>
                <w:lang w:eastAsia="lv-LV"/>
              </w:rPr>
              <w:t>vēlēšanu procedūras pārkāpumiem</w:t>
            </w:r>
            <w:r w:rsidR="00856166" w:rsidRPr="00856166">
              <w:rPr>
                <w:rFonts w:ascii="Times New Roman" w:eastAsia="Times New Roman" w:hAnsi="Times New Roman" w:cs="Times New Roman"/>
                <w:iCs/>
                <w:sz w:val="24"/>
                <w:szCs w:val="24"/>
                <w:lang w:eastAsia="lv-LV"/>
              </w:rPr>
              <w:t xml:space="preserve"> </w:t>
            </w:r>
            <w:r w:rsidR="00856166" w:rsidRPr="00856166">
              <w:rPr>
                <w:rFonts w:ascii="Times New Roman" w:eastAsia="Times New Roman" w:hAnsi="Times New Roman" w:cs="Times New Roman"/>
                <w:i/>
                <w:iCs/>
                <w:sz w:val="24"/>
                <w:szCs w:val="24"/>
                <w:lang w:eastAsia="lv-LV"/>
              </w:rPr>
              <w:t>(sk. Satversmes tiesas sprieduma lietā Nr.2002-08-01 secinājumu daļu)</w:t>
            </w:r>
            <w:r w:rsidR="00856166" w:rsidRPr="00856166">
              <w:rPr>
                <w:rFonts w:ascii="Times New Roman" w:eastAsia="Times New Roman" w:hAnsi="Times New Roman" w:cs="Times New Roman"/>
                <w:iCs/>
                <w:sz w:val="24"/>
                <w:szCs w:val="24"/>
                <w:lang w:eastAsia="lv-LV"/>
              </w:rPr>
              <w:t>.</w:t>
            </w:r>
            <w:r w:rsidR="00EB0116">
              <w:rPr>
                <w:rFonts w:ascii="Times New Roman" w:eastAsia="Times New Roman" w:hAnsi="Times New Roman" w:cs="Times New Roman"/>
                <w:iCs/>
                <w:sz w:val="24"/>
                <w:szCs w:val="24"/>
                <w:lang w:eastAsia="lv-LV"/>
              </w:rPr>
              <w:t xml:space="preserve"> </w:t>
            </w:r>
            <w:r w:rsidR="009D2425">
              <w:rPr>
                <w:rFonts w:ascii="Times New Roman" w:eastAsia="Times New Roman" w:hAnsi="Times New Roman" w:cs="Times New Roman"/>
                <w:iCs/>
                <w:sz w:val="24"/>
                <w:szCs w:val="24"/>
                <w:lang w:eastAsia="lv-LV"/>
              </w:rPr>
              <w:t>P</w:t>
            </w:r>
            <w:r w:rsidR="009D2425" w:rsidRPr="009D2425">
              <w:rPr>
                <w:rFonts w:ascii="Times New Roman" w:eastAsia="Times New Roman" w:hAnsi="Times New Roman" w:cs="Times New Roman"/>
                <w:iCs/>
                <w:sz w:val="24"/>
                <w:szCs w:val="24"/>
                <w:lang w:eastAsia="lv-LV"/>
              </w:rPr>
              <w:t>ārkāpjot</w:t>
            </w:r>
            <w:r w:rsidR="009D2425">
              <w:rPr>
                <w:rFonts w:ascii="Times New Roman" w:eastAsia="Times New Roman" w:hAnsi="Times New Roman" w:cs="Times New Roman"/>
                <w:iCs/>
                <w:sz w:val="24"/>
                <w:szCs w:val="24"/>
                <w:lang w:eastAsia="lv-LV"/>
              </w:rPr>
              <w:t xml:space="preserve"> likumdevēja noteikto aģitācijas kārtību</w:t>
            </w:r>
            <w:r w:rsidR="009D2425" w:rsidRPr="009D2425">
              <w:rPr>
                <w:rFonts w:ascii="Times New Roman" w:eastAsia="Times New Roman" w:hAnsi="Times New Roman" w:cs="Times New Roman"/>
                <w:iCs/>
                <w:sz w:val="24"/>
                <w:szCs w:val="24"/>
                <w:lang w:eastAsia="lv-LV"/>
              </w:rPr>
              <w:t>, tiek pārkāpt</w:t>
            </w:r>
            <w:r w:rsidR="00C77319">
              <w:rPr>
                <w:rFonts w:ascii="Times New Roman" w:eastAsia="Times New Roman" w:hAnsi="Times New Roman" w:cs="Times New Roman"/>
                <w:iCs/>
                <w:sz w:val="24"/>
                <w:szCs w:val="24"/>
                <w:lang w:eastAsia="lv-LV"/>
              </w:rPr>
              <w:t>as</w:t>
            </w:r>
            <w:r w:rsidR="009D2425" w:rsidRPr="009D2425">
              <w:rPr>
                <w:rFonts w:ascii="Times New Roman" w:eastAsia="Times New Roman" w:hAnsi="Times New Roman" w:cs="Times New Roman"/>
                <w:iCs/>
                <w:sz w:val="24"/>
                <w:szCs w:val="24"/>
                <w:lang w:eastAsia="lv-LV"/>
              </w:rPr>
              <w:t xml:space="preserve"> arī </w:t>
            </w:r>
            <w:r w:rsidR="00C77319">
              <w:rPr>
                <w:rFonts w:ascii="Times New Roman" w:eastAsia="Times New Roman" w:hAnsi="Times New Roman" w:cs="Times New Roman"/>
                <w:iCs/>
                <w:sz w:val="24"/>
                <w:szCs w:val="24"/>
                <w:lang w:eastAsia="lv-LV"/>
              </w:rPr>
              <w:t>v</w:t>
            </w:r>
            <w:r w:rsidR="00C77319" w:rsidRPr="00C77319">
              <w:rPr>
                <w:rFonts w:ascii="Times New Roman" w:eastAsia="Times New Roman" w:hAnsi="Times New Roman" w:cs="Times New Roman"/>
                <w:iCs/>
                <w:sz w:val="24"/>
                <w:szCs w:val="24"/>
                <w:lang w:eastAsia="lv-LV"/>
              </w:rPr>
              <w:t>ēlēšanu tiesības un vēlēšanu sistēmas principi</w:t>
            </w:r>
            <w:r w:rsidR="009D2425" w:rsidRPr="00C77319">
              <w:rPr>
                <w:rFonts w:ascii="Times New Roman" w:eastAsia="Times New Roman" w:hAnsi="Times New Roman" w:cs="Times New Roman"/>
                <w:iCs/>
                <w:sz w:val="24"/>
                <w:szCs w:val="24"/>
                <w:lang w:eastAsia="lv-LV"/>
              </w:rPr>
              <w:t>, tādējādi</w:t>
            </w:r>
            <w:r w:rsidR="009D2425" w:rsidRPr="009D2425">
              <w:rPr>
                <w:rFonts w:ascii="Times New Roman" w:eastAsia="Times New Roman" w:hAnsi="Times New Roman" w:cs="Times New Roman"/>
                <w:iCs/>
                <w:sz w:val="24"/>
                <w:szCs w:val="24"/>
                <w:lang w:eastAsia="lv-LV"/>
              </w:rPr>
              <w:t xml:space="preserve"> gan vēlētāju, gan deputātu kandidātu tiesībām un tiesiskajām interesēm un valsts pārvaldības kārtībai kopumā </w:t>
            </w:r>
            <w:r w:rsidR="00C77319">
              <w:rPr>
                <w:rFonts w:ascii="Times New Roman" w:eastAsia="Times New Roman" w:hAnsi="Times New Roman" w:cs="Times New Roman"/>
                <w:iCs/>
                <w:sz w:val="24"/>
                <w:szCs w:val="24"/>
                <w:lang w:eastAsia="lv-LV"/>
              </w:rPr>
              <w:t>tiek nodarīts</w:t>
            </w:r>
            <w:r w:rsidR="009D2425" w:rsidRPr="009D2425">
              <w:rPr>
                <w:rFonts w:ascii="Times New Roman" w:eastAsia="Times New Roman" w:hAnsi="Times New Roman" w:cs="Times New Roman"/>
                <w:iCs/>
                <w:sz w:val="24"/>
                <w:szCs w:val="24"/>
                <w:lang w:eastAsia="lv-LV"/>
              </w:rPr>
              <w:t xml:space="preserve"> būtisk</w:t>
            </w:r>
            <w:r w:rsidR="00C77319">
              <w:rPr>
                <w:rFonts w:ascii="Times New Roman" w:eastAsia="Times New Roman" w:hAnsi="Times New Roman" w:cs="Times New Roman"/>
                <w:iCs/>
                <w:sz w:val="24"/>
                <w:szCs w:val="24"/>
                <w:lang w:eastAsia="lv-LV"/>
              </w:rPr>
              <w:t>s</w:t>
            </w:r>
            <w:r w:rsidR="009D2425" w:rsidRPr="009D2425">
              <w:rPr>
                <w:rFonts w:ascii="Times New Roman" w:eastAsia="Times New Roman" w:hAnsi="Times New Roman" w:cs="Times New Roman"/>
                <w:iCs/>
                <w:sz w:val="24"/>
                <w:szCs w:val="24"/>
                <w:lang w:eastAsia="lv-LV"/>
              </w:rPr>
              <w:t xml:space="preserve"> kaitējum</w:t>
            </w:r>
            <w:r w:rsidR="00C77319">
              <w:rPr>
                <w:rFonts w:ascii="Times New Roman" w:eastAsia="Times New Roman" w:hAnsi="Times New Roman" w:cs="Times New Roman"/>
                <w:iCs/>
                <w:sz w:val="24"/>
                <w:szCs w:val="24"/>
                <w:lang w:eastAsia="lv-LV"/>
              </w:rPr>
              <w:t>s</w:t>
            </w:r>
            <w:r w:rsidR="00BA3468">
              <w:rPr>
                <w:rFonts w:ascii="Times New Roman" w:eastAsia="Times New Roman" w:hAnsi="Times New Roman" w:cs="Times New Roman"/>
                <w:iCs/>
                <w:sz w:val="24"/>
                <w:szCs w:val="24"/>
                <w:lang w:eastAsia="lv-LV"/>
              </w:rPr>
              <w:t xml:space="preserve">, jo </w:t>
            </w:r>
            <w:r w:rsidR="00BA3468" w:rsidRPr="00BA3468">
              <w:rPr>
                <w:rFonts w:ascii="Times New Roman" w:eastAsia="Times New Roman" w:hAnsi="Times New Roman" w:cs="Times New Roman"/>
                <w:iCs/>
                <w:sz w:val="24"/>
                <w:szCs w:val="24"/>
                <w:lang w:eastAsia="lv-LV"/>
              </w:rPr>
              <w:t>aģitācijas ierobežojumu mērķis ir nodrošināt godīgas vēlēšanas</w:t>
            </w:r>
            <w:r w:rsidR="00BA3468">
              <w:rPr>
                <w:rFonts w:ascii="Times New Roman" w:eastAsia="Times New Roman" w:hAnsi="Times New Roman" w:cs="Times New Roman"/>
                <w:iCs/>
                <w:sz w:val="24"/>
                <w:szCs w:val="24"/>
                <w:lang w:eastAsia="lv-LV"/>
              </w:rPr>
              <w:t xml:space="preserve">, </w:t>
            </w:r>
            <w:r w:rsidR="00BA3468" w:rsidRPr="00BA3468">
              <w:rPr>
                <w:rFonts w:ascii="Times New Roman" w:eastAsia="Times New Roman" w:hAnsi="Times New Roman" w:cs="Times New Roman"/>
                <w:iCs/>
                <w:sz w:val="24"/>
                <w:szCs w:val="24"/>
                <w:lang w:eastAsia="lv-LV"/>
              </w:rPr>
              <w:t>līdzsvaro</w:t>
            </w:r>
            <w:r w:rsidR="00BA3468">
              <w:rPr>
                <w:rFonts w:ascii="Times New Roman" w:eastAsia="Times New Roman" w:hAnsi="Times New Roman" w:cs="Times New Roman"/>
                <w:iCs/>
                <w:sz w:val="24"/>
                <w:szCs w:val="24"/>
                <w:lang w:eastAsia="lv-LV"/>
              </w:rPr>
              <w:t>jot kandidātu izredzes un</w:t>
            </w:r>
            <w:r w:rsidR="00BA3468" w:rsidRPr="00BA3468">
              <w:rPr>
                <w:rFonts w:ascii="Times New Roman" w:eastAsia="Times New Roman" w:hAnsi="Times New Roman" w:cs="Times New Roman"/>
                <w:iCs/>
                <w:sz w:val="24"/>
                <w:szCs w:val="24"/>
                <w:lang w:eastAsia="lv-LV"/>
              </w:rPr>
              <w:t xml:space="preserve"> mazin</w:t>
            </w:r>
            <w:r w:rsidR="00BA3468">
              <w:rPr>
                <w:rFonts w:ascii="Times New Roman" w:eastAsia="Times New Roman" w:hAnsi="Times New Roman" w:cs="Times New Roman"/>
                <w:iCs/>
                <w:sz w:val="24"/>
                <w:szCs w:val="24"/>
                <w:lang w:eastAsia="lv-LV"/>
              </w:rPr>
              <w:t>ot arī</w:t>
            </w:r>
            <w:r w:rsidR="00BA3468" w:rsidRPr="00BA3468">
              <w:rPr>
                <w:rFonts w:ascii="Times New Roman" w:eastAsia="Times New Roman" w:hAnsi="Times New Roman" w:cs="Times New Roman"/>
                <w:iCs/>
                <w:sz w:val="24"/>
                <w:szCs w:val="24"/>
                <w:lang w:eastAsia="lv-LV"/>
              </w:rPr>
              <w:t xml:space="preserve"> naudas ietekmi uz vēlēšanu rezultātu.</w:t>
            </w:r>
            <w:r w:rsidR="00BA3468">
              <w:rPr>
                <w:rFonts w:ascii="Times New Roman" w:eastAsia="Times New Roman" w:hAnsi="Times New Roman" w:cs="Times New Roman"/>
                <w:iCs/>
                <w:sz w:val="24"/>
                <w:szCs w:val="24"/>
                <w:lang w:eastAsia="lv-LV"/>
              </w:rPr>
              <w:t xml:space="preserve"> </w:t>
            </w:r>
            <w:r w:rsidR="003B4849" w:rsidRPr="002F2C1E">
              <w:rPr>
                <w:rFonts w:ascii="Times New Roman" w:eastAsia="Times New Roman" w:hAnsi="Times New Roman" w:cs="Times New Roman"/>
                <w:iCs/>
                <w:sz w:val="24"/>
                <w:szCs w:val="24"/>
                <w:lang w:eastAsia="lv-LV"/>
              </w:rPr>
              <w:t xml:space="preserve">LAPK </w:t>
            </w:r>
            <w:r w:rsidR="003B4849" w:rsidRPr="00C31CE6">
              <w:rPr>
                <w:rFonts w:ascii="Times New Roman" w:eastAsia="Times New Roman" w:hAnsi="Times New Roman" w:cs="Times New Roman"/>
                <w:bCs/>
                <w:iCs/>
                <w:sz w:val="24"/>
                <w:szCs w:val="24"/>
                <w:lang w:eastAsia="lv-LV"/>
              </w:rPr>
              <w:t>204.</w:t>
            </w:r>
            <w:r w:rsidR="003B4849" w:rsidRPr="00C31CE6">
              <w:rPr>
                <w:rFonts w:ascii="Times New Roman" w:eastAsia="Times New Roman" w:hAnsi="Times New Roman" w:cs="Times New Roman"/>
                <w:bCs/>
                <w:iCs/>
                <w:sz w:val="24"/>
                <w:szCs w:val="24"/>
                <w:vertAlign w:val="superscript"/>
                <w:lang w:eastAsia="lv-LV"/>
              </w:rPr>
              <w:t>2 </w:t>
            </w:r>
            <w:r w:rsidR="003B4849" w:rsidRPr="00C31CE6">
              <w:rPr>
                <w:rFonts w:ascii="Times New Roman" w:eastAsia="Times New Roman" w:hAnsi="Times New Roman" w:cs="Times New Roman"/>
                <w:bCs/>
                <w:iCs/>
                <w:sz w:val="24"/>
                <w:szCs w:val="24"/>
                <w:lang w:eastAsia="lv-LV"/>
              </w:rPr>
              <w:t>pantā</w:t>
            </w:r>
            <w:r w:rsidR="003B4849" w:rsidRPr="003B4849">
              <w:rPr>
                <w:rFonts w:ascii="Times New Roman" w:eastAsia="Times New Roman" w:hAnsi="Times New Roman" w:cs="Times New Roman"/>
                <w:iCs/>
                <w:sz w:val="24"/>
                <w:szCs w:val="24"/>
                <w:lang w:eastAsia="lv-LV"/>
              </w:rPr>
              <w:t xml:space="preserve"> paredzētie administratīv</w:t>
            </w:r>
            <w:r w:rsidR="009D2425">
              <w:rPr>
                <w:rFonts w:ascii="Times New Roman" w:eastAsia="Times New Roman" w:hAnsi="Times New Roman" w:cs="Times New Roman"/>
                <w:iCs/>
                <w:sz w:val="24"/>
                <w:szCs w:val="24"/>
                <w:lang w:eastAsia="lv-LV"/>
              </w:rPr>
              <w:t>o</w:t>
            </w:r>
            <w:r w:rsidR="003B4849" w:rsidRPr="003B4849">
              <w:rPr>
                <w:rFonts w:ascii="Times New Roman" w:eastAsia="Times New Roman" w:hAnsi="Times New Roman" w:cs="Times New Roman"/>
                <w:iCs/>
                <w:sz w:val="24"/>
                <w:szCs w:val="24"/>
                <w:lang w:eastAsia="lv-LV"/>
              </w:rPr>
              <w:t xml:space="preserve"> pārkāpumu sastāvi </w:t>
            </w:r>
            <w:r w:rsidR="00F71BC8">
              <w:rPr>
                <w:rFonts w:ascii="Times New Roman" w:eastAsia="Times New Roman" w:hAnsi="Times New Roman" w:cs="Times New Roman"/>
                <w:iCs/>
                <w:sz w:val="24"/>
                <w:szCs w:val="24"/>
                <w:lang w:eastAsia="lv-LV"/>
              </w:rPr>
              <w:t>ietekm</w:t>
            </w:r>
            <w:r w:rsidR="009D2425">
              <w:rPr>
                <w:rFonts w:ascii="Times New Roman" w:eastAsia="Times New Roman" w:hAnsi="Times New Roman" w:cs="Times New Roman"/>
                <w:iCs/>
                <w:sz w:val="24"/>
                <w:szCs w:val="24"/>
                <w:lang w:eastAsia="lv-LV"/>
              </w:rPr>
              <w:t>ē</w:t>
            </w:r>
            <w:r w:rsidR="00F71BC8">
              <w:rPr>
                <w:rFonts w:ascii="Times New Roman" w:eastAsia="Times New Roman" w:hAnsi="Times New Roman" w:cs="Times New Roman"/>
                <w:iCs/>
                <w:sz w:val="24"/>
                <w:szCs w:val="24"/>
                <w:lang w:eastAsia="lv-LV"/>
              </w:rPr>
              <w:t xml:space="preserve"> </w:t>
            </w:r>
            <w:r w:rsidR="00F71BC8" w:rsidRPr="00F71BC8">
              <w:rPr>
                <w:rFonts w:ascii="Times New Roman" w:eastAsia="Times New Roman" w:hAnsi="Times New Roman" w:cs="Times New Roman"/>
                <w:iCs/>
                <w:sz w:val="24"/>
                <w:szCs w:val="24"/>
                <w:lang w:eastAsia="lv-LV"/>
              </w:rPr>
              <w:t xml:space="preserve">iespēju sabiedrībai saņemt vispusīgu informāciju par deputātu kandidātiem, deputātu kandidātu sarakstiem, politiskajām partijām, politisko partiju </w:t>
            </w:r>
            <w:r w:rsidR="00F228A2">
              <w:rPr>
                <w:rFonts w:ascii="Times New Roman" w:eastAsia="Times New Roman" w:hAnsi="Times New Roman" w:cs="Times New Roman"/>
                <w:iCs/>
                <w:sz w:val="24"/>
                <w:szCs w:val="24"/>
                <w:lang w:eastAsia="lv-LV"/>
              </w:rPr>
              <w:t xml:space="preserve">un vēlētāju apvienībām, kā arī paredzēto </w:t>
            </w:r>
            <w:r w:rsidR="00F228A2" w:rsidRPr="00F228A2">
              <w:rPr>
                <w:rFonts w:ascii="Times New Roman" w:eastAsia="Times New Roman" w:hAnsi="Times New Roman" w:cs="Times New Roman"/>
                <w:iCs/>
                <w:sz w:val="24"/>
                <w:szCs w:val="24"/>
                <w:lang w:eastAsia="lv-LV"/>
              </w:rPr>
              <w:t xml:space="preserve">tautas nobalsošanu, </w:t>
            </w:r>
            <w:r w:rsidR="00F228A2">
              <w:rPr>
                <w:rFonts w:ascii="Times New Roman" w:eastAsia="Times New Roman" w:hAnsi="Times New Roman" w:cs="Times New Roman"/>
                <w:iCs/>
                <w:sz w:val="24"/>
                <w:szCs w:val="24"/>
                <w:lang w:eastAsia="lv-LV"/>
              </w:rPr>
              <w:t xml:space="preserve">vai </w:t>
            </w:r>
            <w:r w:rsidR="00F228A2" w:rsidRPr="00F228A2">
              <w:rPr>
                <w:rFonts w:ascii="Times New Roman" w:eastAsia="Times New Roman" w:hAnsi="Times New Roman" w:cs="Times New Roman"/>
                <w:iCs/>
                <w:sz w:val="24"/>
                <w:szCs w:val="24"/>
                <w:lang w:eastAsia="lv-LV"/>
              </w:rPr>
              <w:t>likumu ierosināšanu</w:t>
            </w:r>
            <w:r w:rsidR="00DA5BCB">
              <w:rPr>
                <w:rFonts w:ascii="Times New Roman" w:eastAsia="Times New Roman" w:hAnsi="Times New Roman" w:cs="Times New Roman"/>
                <w:iCs/>
                <w:sz w:val="24"/>
                <w:szCs w:val="24"/>
                <w:lang w:eastAsia="lv-LV"/>
              </w:rPr>
              <w:t>.</w:t>
            </w:r>
            <w:r w:rsidR="009D2425">
              <w:rPr>
                <w:rFonts w:ascii="Times New Roman" w:eastAsia="Times New Roman" w:hAnsi="Times New Roman" w:cs="Times New Roman"/>
                <w:iCs/>
                <w:sz w:val="24"/>
                <w:szCs w:val="24"/>
                <w:lang w:eastAsia="lv-LV"/>
              </w:rPr>
              <w:t xml:space="preserve"> </w:t>
            </w:r>
            <w:r w:rsidR="003B4849" w:rsidRPr="00F228A2">
              <w:rPr>
                <w:rFonts w:ascii="Times New Roman" w:eastAsia="Times New Roman" w:hAnsi="Times New Roman" w:cs="Times New Roman"/>
                <w:iCs/>
                <w:sz w:val="24"/>
                <w:szCs w:val="24"/>
                <w:lang w:eastAsia="lv-LV"/>
              </w:rPr>
              <w:t xml:space="preserve">Ņemot vērā </w:t>
            </w:r>
            <w:r w:rsidR="00DA5BCB" w:rsidRPr="00F228A2">
              <w:rPr>
                <w:rFonts w:ascii="Times New Roman" w:eastAsia="Times New Roman" w:hAnsi="Times New Roman" w:cs="Times New Roman"/>
                <w:iCs/>
                <w:sz w:val="24"/>
                <w:szCs w:val="24"/>
                <w:lang w:eastAsia="lv-LV"/>
              </w:rPr>
              <w:t>minēto</w:t>
            </w:r>
            <w:r w:rsidR="003B4849" w:rsidRPr="00F228A2">
              <w:rPr>
                <w:rFonts w:ascii="Times New Roman" w:eastAsia="Times New Roman" w:hAnsi="Times New Roman" w:cs="Times New Roman"/>
                <w:iCs/>
                <w:sz w:val="24"/>
                <w:szCs w:val="24"/>
                <w:lang w:eastAsia="lv-LV"/>
              </w:rPr>
              <w:t xml:space="preserve">, kā arī </w:t>
            </w:r>
            <w:r w:rsidR="00F228A2" w:rsidRPr="00F228A2">
              <w:rPr>
                <w:rFonts w:ascii="Times New Roman" w:eastAsia="Times New Roman" w:hAnsi="Times New Roman" w:cs="Times New Roman"/>
                <w:iCs/>
                <w:sz w:val="24"/>
                <w:szCs w:val="24"/>
                <w:lang w:eastAsia="lv-LV"/>
              </w:rPr>
              <w:t>aģitācijas</w:t>
            </w:r>
            <w:r w:rsidR="00DA5BCB" w:rsidRPr="00F228A2">
              <w:rPr>
                <w:rFonts w:ascii="Times New Roman" w:eastAsia="Times New Roman" w:hAnsi="Times New Roman" w:cs="Times New Roman"/>
                <w:iCs/>
                <w:sz w:val="24"/>
                <w:szCs w:val="24"/>
                <w:lang w:eastAsia="lv-LV"/>
              </w:rPr>
              <w:t xml:space="preserve"> periodos pastāvošo aktualitāti par iespējamiem informācijas telpas apdraudējumiem</w:t>
            </w:r>
            <w:r w:rsidR="00827EEB" w:rsidRPr="00F228A2">
              <w:rPr>
                <w:rFonts w:ascii="Times New Roman" w:eastAsia="Times New Roman" w:hAnsi="Times New Roman" w:cs="Times New Roman"/>
                <w:iCs/>
                <w:sz w:val="24"/>
                <w:szCs w:val="24"/>
                <w:lang w:eastAsia="lv-LV"/>
              </w:rPr>
              <w:t xml:space="preserve"> un</w:t>
            </w:r>
            <w:r w:rsidR="00827EEB" w:rsidRPr="009122DA">
              <w:rPr>
                <w:rFonts w:ascii="Times New Roman" w:eastAsia="Times New Roman" w:hAnsi="Times New Roman" w:cs="Times New Roman"/>
                <w:iCs/>
                <w:sz w:val="24"/>
                <w:szCs w:val="24"/>
                <w:lang w:eastAsia="lv-LV"/>
              </w:rPr>
              <w:t xml:space="preserve"> salīdzinoši īsos priekšvēlēšanu aģitācijas periodus, pirms tautas nobalsošanas notiekošās aģitācijas periodus, par likuma ierosināšanu notiekošās aģitācijas periodus vai par Saeimas atsaukšanas ierosināšanu notiekošās aģitācijas periodus</w:t>
            </w:r>
            <w:r w:rsidR="00DA5BCB" w:rsidRPr="009122DA">
              <w:rPr>
                <w:rFonts w:ascii="Times New Roman" w:eastAsia="Times New Roman" w:hAnsi="Times New Roman" w:cs="Times New Roman"/>
                <w:iCs/>
                <w:sz w:val="24"/>
                <w:szCs w:val="24"/>
                <w:lang w:eastAsia="lv-LV"/>
              </w:rPr>
              <w:t xml:space="preserve">, </w:t>
            </w:r>
            <w:r w:rsidR="003B4849" w:rsidRPr="009122DA">
              <w:rPr>
                <w:rFonts w:ascii="Times New Roman" w:eastAsia="Times New Roman" w:hAnsi="Times New Roman" w:cs="Times New Roman"/>
                <w:iCs/>
                <w:sz w:val="24"/>
                <w:szCs w:val="24"/>
                <w:lang w:eastAsia="lv-LV"/>
              </w:rPr>
              <w:t xml:space="preserve">šie administratīvie pārkāpumi aizskar sabiedriskās intereses </w:t>
            </w:r>
            <w:r w:rsidR="00EB0116">
              <w:rPr>
                <w:rFonts w:ascii="Times New Roman" w:eastAsia="Times New Roman" w:hAnsi="Times New Roman" w:cs="Times New Roman"/>
                <w:iCs/>
                <w:sz w:val="24"/>
                <w:szCs w:val="24"/>
                <w:lang w:eastAsia="lv-LV"/>
              </w:rPr>
              <w:t>tik</w:t>
            </w:r>
            <w:r w:rsidR="003B4849" w:rsidRPr="009122DA">
              <w:rPr>
                <w:rFonts w:ascii="Times New Roman" w:eastAsia="Times New Roman" w:hAnsi="Times New Roman" w:cs="Times New Roman"/>
                <w:iCs/>
                <w:sz w:val="24"/>
                <w:szCs w:val="24"/>
                <w:lang w:eastAsia="lv-LV"/>
              </w:rPr>
              <w:t xml:space="preserve"> lielā mērā, </w:t>
            </w:r>
            <w:r w:rsidR="003B4849" w:rsidRPr="009122DA">
              <w:rPr>
                <w:rFonts w:ascii="Times New Roman" w:eastAsia="Times New Roman" w:hAnsi="Times New Roman" w:cs="Times New Roman"/>
                <w:iCs/>
                <w:sz w:val="24"/>
                <w:szCs w:val="24"/>
                <w:lang w:eastAsia="lv-LV"/>
              </w:rPr>
              <w:lastRenderedPageBreak/>
              <w:t>lai attaisnotu nepieciešamību tos saglabāt.</w:t>
            </w:r>
          </w:p>
          <w:p w14:paraId="1F447EF3" w14:textId="0F7031CB" w:rsidR="005C40F0" w:rsidRPr="00395A91" w:rsidRDefault="0035724C" w:rsidP="00395A91">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w:t>
            </w:r>
            <w:r w:rsidR="00EB0116">
              <w:rPr>
                <w:rFonts w:ascii="Times New Roman" w:eastAsia="Times New Roman" w:hAnsi="Times New Roman" w:cs="Times New Roman"/>
                <w:iCs/>
                <w:sz w:val="24"/>
                <w:szCs w:val="24"/>
                <w:lang w:eastAsia="lv-LV"/>
              </w:rPr>
              <w:t>zvērtējot pēdējo trīs</w:t>
            </w:r>
            <w:r w:rsidRPr="0035724C">
              <w:rPr>
                <w:rFonts w:ascii="Times New Roman" w:eastAsia="Times New Roman" w:hAnsi="Times New Roman" w:cs="Times New Roman"/>
                <w:iCs/>
                <w:sz w:val="24"/>
                <w:szCs w:val="24"/>
                <w:lang w:eastAsia="lv-LV"/>
              </w:rPr>
              <w:t xml:space="preserve"> gadu statistikas datus,</w:t>
            </w:r>
            <w:r>
              <w:rPr>
                <w:rFonts w:ascii="Times New Roman" w:eastAsia="Times New Roman" w:hAnsi="Times New Roman" w:cs="Times New Roman"/>
                <w:iCs/>
                <w:sz w:val="24"/>
                <w:szCs w:val="24"/>
                <w:lang w:eastAsia="lv-LV"/>
              </w:rPr>
              <w:t xml:space="preserve"> jāņem vērā nodarījumu sasaisti ar noteiktiem periodiem, proti, jāņem vērā, ka </w:t>
            </w:r>
            <w:r w:rsidR="009A22AB">
              <w:rPr>
                <w:rFonts w:ascii="Times New Roman" w:eastAsia="Times New Roman" w:hAnsi="Times New Roman" w:cs="Times New Roman"/>
                <w:iCs/>
                <w:sz w:val="24"/>
                <w:szCs w:val="24"/>
                <w:lang w:eastAsia="lv-LV"/>
              </w:rPr>
              <w:t xml:space="preserve">pēdējās </w:t>
            </w:r>
            <w:r>
              <w:rPr>
                <w:rFonts w:ascii="Times New Roman" w:eastAsia="Times New Roman" w:hAnsi="Times New Roman" w:cs="Times New Roman"/>
                <w:iCs/>
                <w:sz w:val="24"/>
                <w:szCs w:val="24"/>
                <w:lang w:eastAsia="lv-LV"/>
              </w:rPr>
              <w:t>pašvaldību vēlēšanas notika 2017.</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3.</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jūnijā, </w:t>
            </w:r>
            <w:r w:rsidRPr="0035724C">
              <w:rPr>
                <w:rFonts w:ascii="Times New Roman" w:eastAsia="Times New Roman" w:hAnsi="Times New Roman" w:cs="Times New Roman"/>
                <w:iCs/>
                <w:sz w:val="24"/>
                <w:szCs w:val="24"/>
                <w:lang w:eastAsia="lv-LV"/>
              </w:rPr>
              <w:t>13.</w:t>
            </w:r>
            <w:r w:rsidR="00002E8B">
              <w:rPr>
                <w:rFonts w:ascii="Times New Roman" w:eastAsia="Times New Roman" w:hAnsi="Times New Roman" w:cs="Times New Roman"/>
                <w:iCs/>
                <w:sz w:val="24"/>
                <w:szCs w:val="24"/>
                <w:lang w:eastAsia="lv-LV"/>
              </w:rPr>
              <w:t> </w:t>
            </w:r>
            <w:r w:rsidRPr="0035724C">
              <w:rPr>
                <w:rFonts w:ascii="Times New Roman" w:eastAsia="Times New Roman" w:hAnsi="Times New Roman" w:cs="Times New Roman"/>
                <w:iCs/>
                <w:sz w:val="24"/>
                <w:szCs w:val="24"/>
                <w:lang w:eastAsia="lv-LV"/>
              </w:rPr>
              <w:t>Saeimas vēlēšanas</w:t>
            </w:r>
            <w:r>
              <w:rPr>
                <w:rFonts w:ascii="Times New Roman" w:eastAsia="Times New Roman" w:hAnsi="Times New Roman" w:cs="Times New Roman"/>
                <w:iCs/>
                <w:sz w:val="24"/>
                <w:szCs w:val="24"/>
                <w:lang w:eastAsia="lv-LV"/>
              </w:rPr>
              <w:t xml:space="preserve"> notika 2018.</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6.</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oktobrī un Eiropas Parlamenta vēlēšanas notika 2019.</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25.</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maijā, savukārt pēdējā tautas nobalsošana notika 2012.</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gadā (</w:t>
            </w:r>
            <w:r w:rsidRPr="0035724C">
              <w:rPr>
                <w:rFonts w:ascii="Times New Roman" w:eastAsia="Times New Roman" w:hAnsi="Times New Roman" w:cs="Times New Roman"/>
                <w:iCs/>
                <w:sz w:val="24"/>
                <w:szCs w:val="24"/>
                <w:lang w:eastAsia="lv-LV"/>
              </w:rPr>
              <w:t>par grozījumiem Latvijas Republikas Satversmē</w:t>
            </w:r>
            <w:r>
              <w:rPr>
                <w:rFonts w:ascii="Times New Roman" w:eastAsia="Times New Roman" w:hAnsi="Times New Roman" w:cs="Times New Roman"/>
                <w:iCs/>
                <w:sz w:val="24"/>
                <w:szCs w:val="24"/>
                <w:lang w:eastAsia="lv-LV"/>
              </w:rPr>
              <w:t>), līdz ar to, piemēram, 2016.</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gadā </w:t>
            </w:r>
            <w:r w:rsidRPr="00585E8C">
              <w:rPr>
                <w:rFonts w:ascii="Times New Roman" w:eastAsia="Times New Roman" w:hAnsi="Times New Roman" w:cs="Times New Roman"/>
                <w:iCs/>
                <w:sz w:val="24"/>
                <w:szCs w:val="24"/>
                <w:lang w:eastAsia="lv-LV"/>
              </w:rPr>
              <w:t>nav piemērots neviens administratīvais sods par attiecīgā panta pārk</w:t>
            </w:r>
            <w:r w:rsidR="001D171F" w:rsidRPr="00585E8C">
              <w:rPr>
                <w:rFonts w:ascii="Times New Roman" w:eastAsia="Times New Roman" w:hAnsi="Times New Roman" w:cs="Times New Roman"/>
                <w:iCs/>
                <w:sz w:val="24"/>
                <w:szCs w:val="24"/>
                <w:lang w:eastAsia="lv-LV"/>
              </w:rPr>
              <w:t>āpumiem.</w:t>
            </w:r>
            <w:r w:rsidR="00E30B2E" w:rsidRPr="00585E8C">
              <w:rPr>
                <w:rFonts w:ascii="Times New Roman" w:eastAsia="Times New Roman" w:hAnsi="Times New Roman" w:cs="Times New Roman"/>
                <w:iCs/>
                <w:sz w:val="24"/>
                <w:szCs w:val="24"/>
                <w:lang w:eastAsia="lv-LV"/>
              </w:rPr>
              <w:t xml:space="preserve"> </w:t>
            </w:r>
            <w:r w:rsidR="00E30B2E" w:rsidRPr="00E53F39">
              <w:rPr>
                <w:rFonts w:ascii="Times New Roman" w:eastAsia="Times New Roman" w:hAnsi="Times New Roman" w:cs="Times New Roman"/>
                <w:iCs/>
                <w:sz w:val="24"/>
                <w:szCs w:val="24"/>
                <w:lang w:eastAsia="lv-LV"/>
              </w:rPr>
              <w:t>Laika periodā no 2017.</w:t>
            </w:r>
            <w:r w:rsidR="00002E8B">
              <w:rPr>
                <w:rFonts w:ascii="Times New Roman" w:eastAsia="Times New Roman" w:hAnsi="Times New Roman" w:cs="Times New Roman"/>
                <w:iCs/>
                <w:sz w:val="24"/>
                <w:szCs w:val="24"/>
                <w:lang w:eastAsia="lv-LV"/>
              </w:rPr>
              <w:t> </w:t>
            </w:r>
            <w:r w:rsidR="00E30B2E" w:rsidRPr="00E53F39">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E30B2E" w:rsidRPr="00E53F39">
              <w:rPr>
                <w:rFonts w:ascii="Times New Roman" w:eastAsia="Times New Roman" w:hAnsi="Times New Roman" w:cs="Times New Roman"/>
                <w:iCs/>
                <w:sz w:val="24"/>
                <w:szCs w:val="24"/>
                <w:lang w:eastAsia="lv-LV"/>
              </w:rPr>
              <w:t>janvāra līdz 2019.</w:t>
            </w:r>
            <w:r w:rsidR="00002E8B">
              <w:rPr>
                <w:rFonts w:ascii="Times New Roman" w:eastAsia="Times New Roman" w:hAnsi="Times New Roman" w:cs="Times New Roman"/>
                <w:iCs/>
                <w:sz w:val="24"/>
                <w:szCs w:val="24"/>
                <w:lang w:eastAsia="lv-LV"/>
              </w:rPr>
              <w:t> </w:t>
            </w:r>
            <w:r w:rsidR="00E30B2E" w:rsidRPr="00E53F39">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E30B2E" w:rsidRPr="00E53F39">
              <w:rPr>
                <w:rFonts w:ascii="Times New Roman" w:eastAsia="Times New Roman" w:hAnsi="Times New Roman" w:cs="Times New Roman"/>
                <w:iCs/>
                <w:sz w:val="24"/>
                <w:szCs w:val="24"/>
                <w:lang w:eastAsia="lv-LV"/>
              </w:rPr>
              <w:t xml:space="preserve">augustam </w:t>
            </w:r>
            <w:r w:rsidR="00585E8C" w:rsidRPr="00E53F39">
              <w:rPr>
                <w:rFonts w:ascii="Times New Roman" w:eastAsia="Times New Roman" w:hAnsi="Times New Roman" w:cs="Times New Roman"/>
                <w:iCs/>
                <w:sz w:val="24"/>
                <w:szCs w:val="24"/>
                <w:lang w:eastAsia="lv-LV"/>
              </w:rPr>
              <w:t xml:space="preserve">jautājums par </w:t>
            </w:r>
            <w:r w:rsidR="00E30B2E" w:rsidRPr="00E53F39">
              <w:rPr>
                <w:rFonts w:ascii="Times New Roman" w:eastAsia="Times New Roman" w:hAnsi="Times New Roman" w:cs="Times New Roman"/>
                <w:iCs/>
                <w:sz w:val="24"/>
                <w:szCs w:val="24"/>
                <w:lang w:eastAsia="lv-LV"/>
              </w:rPr>
              <w:t>204.</w:t>
            </w:r>
            <w:r w:rsidR="00E30B2E" w:rsidRPr="00E53F39">
              <w:rPr>
                <w:rFonts w:ascii="Times New Roman" w:eastAsia="Times New Roman" w:hAnsi="Times New Roman" w:cs="Times New Roman"/>
                <w:iCs/>
                <w:sz w:val="24"/>
                <w:szCs w:val="24"/>
                <w:vertAlign w:val="superscript"/>
                <w:lang w:eastAsia="lv-LV"/>
              </w:rPr>
              <w:t>2</w:t>
            </w:r>
            <w:r w:rsidR="00585E8C" w:rsidRPr="00E53F39">
              <w:rPr>
                <w:rFonts w:ascii="Times New Roman" w:eastAsia="Times New Roman" w:hAnsi="Times New Roman" w:cs="Times New Roman"/>
                <w:iCs/>
                <w:sz w:val="24"/>
                <w:szCs w:val="24"/>
                <w:lang w:eastAsia="lv-LV"/>
              </w:rPr>
              <w:t xml:space="preserve"> panta piemērošanu kopumā izskatīts 55 administratīvo pārkāpumu lietās (7 administratīvo pārkāpumu lietās </w:t>
            </w:r>
            <w:r w:rsidR="009A22AB">
              <w:rPr>
                <w:rFonts w:ascii="Times New Roman" w:eastAsia="Times New Roman" w:hAnsi="Times New Roman" w:cs="Times New Roman"/>
                <w:iCs/>
                <w:sz w:val="24"/>
                <w:szCs w:val="24"/>
                <w:lang w:eastAsia="lv-LV"/>
              </w:rPr>
              <w:t>konstatēti</w:t>
            </w:r>
            <w:r w:rsidR="00585E8C" w:rsidRPr="00E53F39">
              <w:rPr>
                <w:rFonts w:ascii="Times New Roman" w:eastAsia="Times New Roman" w:hAnsi="Times New Roman" w:cs="Times New Roman"/>
                <w:iCs/>
                <w:sz w:val="24"/>
                <w:szCs w:val="24"/>
                <w:lang w:eastAsia="lv-LV"/>
              </w:rPr>
              <w:t xml:space="preserve"> vairāki 204.</w:t>
            </w:r>
            <w:r w:rsidR="00585E8C" w:rsidRPr="00E53F39">
              <w:rPr>
                <w:rFonts w:ascii="Times New Roman" w:eastAsia="Times New Roman" w:hAnsi="Times New Roman" w:cs="Times New Roman"/>
                <w:iCs/>
                <w:sz w:val="24"/>
                <w:szCs w:val="24"/>
                <w:vertAlign w:val="superscript"/>
                <w:lang w:eastAsia="lv-LV"/>
              </w:rPr>
              <w:t>2</w:t>
            </w:r>
            <w:r w:rsidR="00585E8C" w:rsidRPr="00E53F39">
              <w:rPr>
                <w:rFonts w:ascii="Times New Roman" w:eastAsia="Times New Roman" w:hAnsi="Times New Roman" w:cs="Times New Roman"/>
                <w:iCs/>
                <w:sz w:val="24"/>
                <w:szCs w:val="24"/>
                <w:lang w:eastAsia="lv-LV"/>
              </w:rPr>
              <w:t xml:space="preserve"> pantā paredzētie pārkāpumi; 10 lietās vēl nav pieņemts </w:t>
            </w:r>
            <w:r w:rsidR="003D2EC3">
              <w:rPr>
                <w:rFonts w:ascii="Times New Roman" w:eastAsia="Times New Roman" w:hAnsi="Times New Roman" w:cs="Times New Roman"/>
                <w:iCs/>
                <w:sz w:val="24"/>
                <w:szCs w:val="24"/>
                <w:lang w:eastAsia="lv-LV"/>
              </w:rPr>
              <w:t xml:space="preserve">galīgais </w:t>
            </w:r>
            <w:r w:rsidR="00585E8C" w:rsidRPr="00E53F39">
              <w:rPr>
                <w:rFonts w:ascii="Times New Roman" w:eastAsia="Times New Roman" w:hAnsi="Times New Roman" w:cs="Times New Roman"/>
                <w:iCs/>
                <w:sz w:val="24"/>
                <w:szCs w:val="24"/>
                <w:lang w:eastAsia="lv-LV"/>
              </w:rPr>
              <w:t>lēmums administratīvā pārkāpuma lietā, jo protokoli par administratīvajiem pārkāpumiem nosūtīti tiesai,</w:t>
            </w:r>
            <w:r w:rsidR="00585E8C" w:rsidRPr="00E53F39">
              <w:t xml:space="preserve"> </w:t>
            </w:r>
            <w:r w:rsidR="00585E8C" w:rsidRPr="00E53F39">
              <w:rPr>
                <w:rFonts w:ascii="Times New Roman" w:eastAsia="Times New Roman" w:hAnsi="Times New Roman" w:cs="Times New Roman"/>
                <w:iCs/>
                <w:sz w:val="24"/>
                <w:szCs w:val="24"/>
                <w:lang w:eastAsia="lv-LV"/>
              </w:rPr>
              <w:t>kas pilnvarota izskatīt administratīvā pārkāpuma lietu (par pārkāpumiem, kas paredzēti 204.</w:t>
            </w:r>
            <w:r w:rsidR="00585E8C" w:rsidRPr="00E53F39">
              <w:rPr>
                <w:rFonts w:ascii="Times New Roman" w:eastAsia="Times New Roman" w:hAnsi="Times New Roman" w:cs="Times New Roman"/>
                <w:iCs/>
                <w:sz w:val="24"/>
                <w:szCs w:val="24"/>
                <w:vertAlign w:val="superscript"/>
                <w:lang w:eastAsia="lv-LV"/>
              </w:rPr>
              <w:t>2</w:t>
            </w:r>
            <w:r w:rsidR="00585E8C" w:rsidRPr="00E53F39">
              <w:rPr>
                <w:rFonts w:ascii="Times New Roman" w:eastAsia="Times New Roman" w:hAnsi="Times New Roman" w:cs="Times New Roman"/>
                <w:iCs/>
                <w:sz w:val="24"/>
                <w:szCs w:val="24"/>
                <w:lang w:eastAsia="lv-LV"/>
              </w:rPr>
              <w:t xml:space="preserve"> panta pirmajā daļā)</w:t>
            </w:r>
            <w:r w:rsidR="00F3509E">
              <w:rPr>
                <w:rFonts w:ascii="Times New Roman" w:eastAsia="Times New Roman" w:hAnsi="Times New Roman" w:cs="Times New Roman"/>
                <w:iCs/>
                <w:sz w:val="24"/>
                <w:szCs w:val="24"/>
                <w:lang w:eastAsia="lv-LV"/>
              </w:rPr>
              <w:t>)</w:t>
            </w:r>
            <w:r w:rsidR="00585E8C" w:rsidRPr="00E53F39">
              <w:rPr>
                <w:rFonts w:ascii="Times New Roman" w:eastAsia="Times New Roman" w:hAnsi="Times New Roman" w:cs="Times New Roman"/>
                <w:iCs/>
                <w:sz w:val="24"/>
                <w:szCs w:val="24"/>
                <w:lang w:eastAsia="lv-LV"/>
              </w:rPr>
              <w:t>; 7 lietās izbeigta administratīvā lietvedība; administratīvie sodi uzlikti kopum</w:t>
            </w:r>
            <w:r w:rsidR="00E53F39" w:rsidRPr="00E53F39">
              <w:rPr>
                <w:rFonts w:ascii="Times New Roman" w:eastAsia="Times New Roman" w:hAnsi="Times New Roman" w:cs="Times New Roman"/>
                <w:iCs/>
                <w:sz w:val="24"/>
                <w:szCs w:val="24"/>
                <w:lang w:eastAsia="lv-LV"/>
              </w:rPr>
              <w:t xml:space="preserve">ā 38 </w:t>
            </w:r>
            <w:r w:rsidR="00585E8C" w:rsidRPr="00E53F39">
              <w:rPr>
                <w:rFonts w:ascii="Times New Roman" w:eastAsia="Times New Roman" w:hAnsi="Times New Roman" w:cs="Times New Roman"/>
                <w:iCs/>
                <w:sz w:val="24"/>
                <w:szCs w:val="24"/>
                <w:lang w:eastAsia="lv-LV"/>
              </w:rPr>
              <w:t>administratīvo pārkāpumu lietās.</w:t>
            </w:r>
            <w:r w:rsidR="00E53F39" w:rsidRPr="00E53F39">
              <w:rPr>
                <w:rFonts w:ascii="Times New Roman" w:eastAsia="Times New Roman" w:hAnsi="Times New Roman" w:cs="Times New Roman"/>
                <w:iCs/>
                <w:sz w:val="24"/>
                <w:szCs w:val="24"/>
                <w:lang w:eastAsia="lv-LV"/>
              </w:rPr>
              <w:t xml:space="preserve"> </w:t>
            </w:r>
            <w:r w:rsidR="00E53F39">
              <w:rPr>
                <w:rFonts w:ascii="Times New Roman" w:eastAsia="Times New Roman" w:hAnsi="Times New Roman" w:cs="Times New Roman"/>
                <w:iCs/>
                <w:sz w:val="24"/>
                <w:szCs w:val="24"/>
                <w:lang w:eastAsia="lv-LV"/>
              </w:rPr>
              <w:t xml:space="preserve">Laika periodā no </w:t>
            </w:r>
            <w:r w:rsidR="00E53F39" w:rsidRPr="001105E0">
              <w:rPr>
                <w:rFonts w:ascii="Times New Roman" w:eastAsia="Times New Roman" w:hAnsi="Times New Roman" w:cs="Times New Roman"/>
                <w:iCs/>
                <w:sz w:val="24"/>
                <w:szCs w:val="24"/>
                <w:lang w:eastAsia="lv-LV"/>
              </w:rPr>
              <w:t>2017.</w:t>
            </w:r>
            <w:r w:rsidR="00002E8B">
              <w:rPr>
                <w:rFonts w:ascii="Times New Roman" w:eastAsia="Times New Roman" w:hAnsi="Times New Roman" w:cs="Times New Roman"/>
                <w:iCs/>
                <w:sz w:val="24"/>
                <w:szCs w:val="24"/>
                <w:lang w:eastAsia="lv-LV"/>
              </w:rPr>
              <w:t> </w:t>
            </w:r>
            <w:r w:rsidR="00E53F39" w:rsidRPr="001105E0">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E53F39" w:rsidRPr="001105E0">
              <w:rPr>
                <w:rFonts w:ascii="Times New Roman" w:eastAsia="Times New Roman" w:hAnsi="Times New Roman" w:cs="Times New Roman"/>
                <w:iCs/>
                <w:sz w:val="24"/>
                <w:szCs w:val="24"/>
                <w:lang w:eastAsia="lv-LV"/>
              </w:rPr>
              <w:t>janvāra līdz 2019.</w:t>
            </w:r>
            <w:r w:rsidR="00002E8B">
              <w:rPr>
                <w:rFonts w:ascii="Times New Roman" w:eastAsia="Times New Roman" w:hAnsi="Times New Roman" w:cs="Times New Roman"/>
                <w:iCs/>
                <w:sz w:val="24"/>
                <w:szCs w:val="24"/>
                <w:lang w:eastAsia="lv-LV"/>
              </w:rPr>
              <w:t> </w:t>
            </w:r>
            <w:r w:rsidR="00E53F39" w:rsidRPr="001105E0">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E53F39" w:rsidRPr="001105E0">
              <w:rPr>
                <w:rFonts w:ascii="Times New Roman" w:eastAsia="Times New Roman" w:hAnsi="Times New Roman" w:cs="Times New Roman"/>
                <w:iCs/>
                <w:sz w:val="24"/>
                <w:szCs w:val="24"/>
                <w:lang w:eastAsia="lv-LV"/>
              </w:rPr>
              <w:t>augustam</w:t>
            </w:r>
            <w:r w:rsidR="009A22AB">
              <w:rPr>
                <w:rFonts w:ascii="Times New Roman" w:eastAsia="Times New Roman" w:hAnsi="Times New Roman" w:cs="Times New Roman"/>
                <w:iCs/>
                <w:sz w:val="24"/>
                <w:szCs w:val="24"/>
                <w:lang w:eastAsia="lv-LV"/>
              </w:rPr>
              <w:t xml:space="preserve"> </w:t>
            </w:r>
            <w:r w:rsidR="00E53F39" w:rsidRPr="001105E0">
              <w:rPr>
                <w:rFonts w:ascii="Times New Roman" w:eastAsia="Times New Roman" w:hAnsi="Times New Roman" w:cs="Times New Roman"/>
                <w:iCs/>
                <w:sz w:val="24"/>
                <w:szCs w:val="24"/>
                <w:lang w:eastAsia="lv-LV"/>
              </w:rPr>
              <w:t xml:space="preserve">par </w:t>
            </w:r>
            <w:r w:rsidR="000D2A30" w:rsidRPr="001105E0">
              <w:rPr>
                <w:rFonts w:ascii="Times New Roman" w:eastAsia="Times New Roman" w:hAnsi="Times New Roman" w:cs="Times New Roman"/>
                <w:iCs/>
                <w:sz w:val="24"/>
                <w:szCs w:val="24"/>
                <w:lang w:eastAsia="lv-LV"/>
              </w:rPr>
              <w:t>204.</w:t>
            </w:r>
            <w:r w:rsidR="000D2A30" w:rsidRPr="001105E0">
              <w:rPr>
                <w:rFonts w:ascii="Times New Roman" w:eastAsia="Times New Roman" w:hAnsi="Times New Roman" w:cs="Times New Roman"/>
                <w:iCs/>
                <w:sz w:val="24"/>
                <w:szCs w:val="24"/>
                <w:vertAlign w:val="superscript"/>
                <w:lang w:eastAsia="lv-LV"/>
              </w:rPr>
              <w:t>2</w:t>
            </w:r>
            <w:r w:rsidR="00E53F39" w:rsidRPr="001105E0">
              <w:rPr>
                <w:rFonts w:ascii="Times New Roman" w:eastAsia="Times New Roman" w:hAnsi="Times New Roman" w:cs="Times New Roman"/>
                <w:iCs/>
                <w:sz w:val="24"/>
                <w:szCs w:val="24"/>
                <w:lang w:eastAsia="lv-LV"/>
              </w:rPr>
              <w:t> </w:t>
            </w:r>
            <w:r w:rsidR="000D2A30" w:rsidRPr="001105E0">
              <w:rPr>
                <w:rFonts w:ascii="Times New Roman" w:eastAsia="Times New Roman" w:hAnsi="Times New Roman" w:cs="Times New Roman"/>
                <w:iCs/>
                <w:sz w:val="24"/>
                <w:szCs w:val="24"/>
                <w:lang w:eastAsia="lv-LV"/>
              </w:rPr>
              <w:t>panta</w:t>
            </w:r>
            <w:r w:rsidR="00E53F39" w:rsidRPr="001105E0">
              <w:rPr>
                <w:rFonts w:ascii="Times New Roman" w:eastAsia="Times New Roman" w:hAnsi="Times New Roman" w:cs="Times New Roman"/>
                <w:iCs/>
                <w:sz w:val="24"/>
                <w:szCs w:val="24"/>
                <w:lang w:eastAsia="lv-LV"/>
              </w:rPr>
              <w:t xml:space="preserve"> pirmajā daļā paredzēto pārkāpumu administratīvais sods uzlikts 11 administratīvo pārkāpumu lietās, 10 lietās vēl nav pieņemts lēmums (protokoli par administratīvajiem pārkāpumiem nosūtīti tiesai), 6 lietās izbeigta administratīvā lietvedība. Trīs administratīvo pārkāpumu lietās piemērots brīdinājums, 8 lietās </w:t>
            </w:r>
            <w:r w:rsidR="00E53F39" w:rsidRPr="004A6543">
              <w:rPr>
                <w:rFonts w:ascii="Times New Roman" w:eastAsia="Times New Roman" w:hAnsi="Times New Roman" w:cs="Times New Roman"/>
                <w:iCs/>
                <w:sz w:val="24"/>
                <w:szCs w:val="24"/>
                <w:lang w:eastAsia="lv-LV"/>
              </w:rPr>
              <w:t xml:space="preserve">piemērots naudas sods no 10 </w:t>
            </w:r>
            <w:proofErr w:type="spellStart"/>
            <w:r w:rsidR="00E53F39" w:rsidRPr="004A6543">
              <w:rPr>
                <w:rFonts w:ascii="Times New Roman" w:eastAsia="Times New Roman" w:hAnsi="Times New Roman" w:cs="Times New Roman"/>
                <w:i/>
                <w:iCs/>
                <w:sz w:val="24"/>
                <w:szCs w:val="24"/>
                <w:lang w:eastAsia="lv-LV"/>
              </w:rPr>
              <w:t>euro</w:t>
            </w:r>
            <w:proofErr w:type="spellEnd"/>
            <w:r w:rsidR="00E53F39" w:rsidRPr="004A6543">
              <w:rPr>
                <w:rFonts w:ascii="Times New Roman" w:eastAsia="Times New Roman" w:hAnsi="Times New Roman" w:cs="Times New Roman"/>
                <w:iCs/>
                <w:sz w:val="24"/>
                <w:szCs w:val="24"/>
                <w:lang w:eastAsia="lv-LV"/>
              </w:rPr>
              <w:t xml:space="preserve"> līdz 100 </w:t>
            </w:r>
            <w:proofErr w:type="spellStart"/>
            <w:r w:rsidR="00E53F39" w:rsidRPr="004A6543">
              <w:rPr>
                <w:rFonts w:ascii="Times New Roman" w:eastAsia="Times New Roman" w:hAnsi="Times New Roman" w:cs="Times New Roman"/>
                <w:i/>
                <w:iCs/>
                <w:sz w:val="24"/>
                <w:szCs w:val="24"/>
                <w:lang w:eastAsia="lv-LV"/>
              </w:rPr>
              <w:t>euro</w:t>
            </w:r>
            <w:proofErr w:type="spellEnd"/>
            <w:r w:rsidR="00E53F39" w:rsidRPr="004A6543">
              <w:rPr>
                <w:rFonts w:ascii="Times New Roman" w:eastAsia="Times New Roman" w:hAnsi="Times New Roman" w:cs="Times New Roman"/>
                <w:iCs/>
                <w:sz w:val="24"/>
                <w:szCs w:val="24"/>
                <w:lang w:eastAsia="lv-LV"/>
              </w:rPr>
              <w:t xml:space="preserve">. </w:t>
            </w:r>
            <w:r w:rsidR="000D2A30" w:rsidRPr="004A6543">
              <w:rPr>
                <w:rFonts w:ascii="Times New Roman" w:eastAsia="Times New Roman" w:hAnsi="Times New Roman" w:cs="Times New Roman"/>
                <w:iCs/>
                <w:sz w:val="24"/>
                <w:szCs w:val="24"/>
                <w:lang w:eastAsia="lv-LV"/>
              </w:rPr>
              <w:t>204.</w:t>
            </w:r>
            <w:r w:rsidR="000D2A30" w:rsidRPr="004A6543">
              <w:rPr>
                <w:rFonts w:ascii="Times New Roman" w:eastAsia="Times New Roman" w:hAnsi="Times New Roman" w:cs="Times New Roman"/>
                <w:iCs/>
                <w:sz w:val="24"/>
                <w:szCs w:val="24"/>
                <w:vertAlign w:val="superscript"/>
                <w:lang w:eastAsia="lv-LV"/>
              </w:rPr>
              <w:t>2</w:t>
            </w:r>
            <w:r w:rsidR="009A22AB">
              <w:rPr>
                <w:rFonts w:ascii="Times New Roman" w:eastAsia="Times New Roman" w:hAnsi="Times New Roman" w:cs="Times New Roman"/>
                <w:iCs/>
                <w:sz w:val="24"/>
                <w:szCs w:val="24"/>
                <w:lang w:eastAsia="lv-LV"/>
              </w:rPr>
              <w:t> </w:t>
            </w:r>
            <w:r w:rsidR="000D2A30" w:rsidRPr="004A6543">
              <w:rPr>
                <w:rFonts w:ascii="Times New Roman" w:eastAsia="Times New Roman" w:hAnsi="Times New Roman" w:cs="Times New Roman"/>
                <w:iCs/>
                <w:sz w:val="24"/>
                <w:szCs w:val="24"/>
                <w:lang w:eastAsia="lv-LV"/>
              </w:rPr>
              <w:t>panta</w:t>
            </w:r>
            <w:r w:rsidR="0067097F" w:rsidRPr="004A6543">
              <w:rPr>
                <w:rFonts w:ascii="Times New Roman" w:eastAsia="Times New Roman" w:hAnsi="Times New Roman" w:cs="Times New Roman"/>
                <w:iCs/>
                <w:sz w:val="24"/>
                <w:szCs w:val="24"/>
                <w:lang w:eastAsia="lv-LV"/>
              </w:rPr>
              <w:t xml:space="preserve"> otrā</w:t>
            </w:r>
            <w:r w:rsidR="004A6543" w:rsidRPr="004A6543">
              <w:rPr>
                <w:rFonts w:ascii="Times New Roman" w:eastAsia="Times New Roman" w:hAnsi="Times New Roman" w:cs="Times New Roman"/>
                <w:iCs/>
                <w:sz w:val="24"/>
                <w:szCs w:val="24"/>
                <w:lang w:eastAsia="lv-LV"/>
              </w:rPr>
              <w:t xml:space="preserve">, </w:t>
            </w:r>
            <w:r w:rsidR="00E53F39" w:rsidRPr="004A6543">
              <w:rPr>
                <w:rFonts w:ascii="Times New Roman" w:eastAsia="Times New Roman" w:hAnsi="Times New Roman" w:cs="Times New Roman"/>
                <w:iCs/>
                <w:sz w:val="24"/>
                <w:szCs w:val="24"/>
                <w:lang w:eastAsia="lv-LV"/>
              </w:rPr>
              <w:t xml:space="preserve">trešā </w:t>
            </w:r>
            <w:r w:rsidR="004A6543" w:rsidRPr="004A6543">
              <w:rPr>
                <w:rFonts w:ascii="Times New Roman" w:eastAsia="Times New Roman" w:hAnsi="Times New Roman" w:cs="Times New Roman"/>
                <w:iCs/>
                <w:sz w:val="24"/>
                <w:szCs w:val="24"/>
                <w:lang w:eastAsia="lv-LV"/>
              </w:rPr>
              <w:t>un piektā daļa</w:t>
            </w:r>
            <w:r w:rsidR="0067097F" w:rsidRPr="004A6543">
              <w:rPr>
                <w:rFonts w:ascii="Times New Roman" w:eastAsia="Times New Roman" w:hAnsi="Times New Roman" w:cs="Times New Roman"/>
                <w:iCs/>
                <w:sz w:val="24"/>
                <w:szCs w:val="24"/>
                <w:lang w:eastAsia="lv-LV"/>
              </w:rPr>
              <w:t xml:space="preserve"> </w:t>
            </w:r>
            <w:r w:rsidR="001105E0" w:rsidRPr="004A6543">
              <w:rPr>
                <w:rFonts w:ascii="Times New Roman" w:eastAsia="Times New Roman" w:hAnsi="Times New Roman" w:cs="Times New Roman"/>
                <w:iCs/>
                <w:sz w:val="24"/>
                <w:szCs w:val="24"/>
                <w:lang w:eastAsia="lv-LV"/>
              </w:rPr>
              <w:t>laika periodā no 2017.</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janvāra līdz 2019.</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 xml:space="preserve">augustam </w:t>
            </w:r>
            <w:r w:rsidR="00725037" w:rsidRPr="004A6543">
              <w:rPr>
                <w:rFonts w:ascii="Times New Roman" w:eastAsia="Times New Roman" w:hAnsi="Times New Roman" w:cs="Times New Roman"/>
                <w:iCs/>
                <w:sz w:val="24"/>
                <w:szCs w:val="24"/>
                <w:lang w:eastAsia="lv-LV"/>
              </w:rPr>
              <w:t>nav piemērota</w:t>
            </w:r>
            <w:r w:rsidR="001105E0" w:rsidRPr="004A6543">
              <w:rPr>
                <w:rFonts w:ascii="Times New Roman" w:eastAsia="Times New Roman" w:hAnsi="Times New Roman" w:cs="Times New Roman"/>
                <w:iCs/>
                <w:sz w:val="24"/>
                <w:szCs w:val="24"/>
                <w:lang w:eastAsia="lv-LV"/>
              </w:rPr>
              <w:t xml:space="preserve">, taču </w:t>
            </w:r>
            <w:r w:rsidR="004A6543" w:rsidRPr="004A6543">
              <w:rPr>
                <w:rFonts w:ascii="Times New Roman" w:eastAsia="Times New Roman" w:hAnsi="Times New Roman" w:cs="Times New Roman"/>
                <w:iCs/>
                <w:sz w:val="24"/>
                <w:szCs w:val="24"/>
                <w:lang w:eastAsia="lv-LV"/>
              </w:rPr>
              <w:t>jāņem vērā, ka otrā un piektā daļa attiecas tikai uz aģitāciju pirms tautas nobalsošanas, aģitācij</w:t>
            </w:r>
            <w:r w:rsidR="003D2EC3">
              <w:rPr>
                <w:rFonts w:ascii="Times New Roman" w:eastAsia="Times New Roman" w:hAnsi="Times New Roman" w:cs="Times New Roman"/>
                <w:iCs/>
                <w:sz w:val="24"/>
                <w:szCs w:val="24"/>
                <w:lang w:eastAsia="lv-LV"/>
              </w:rPr>
              <w:t>u</w:t>
            </w:r>
            <w:r w:rsidR="004A6543" w:rsidRPr="004A6543">
              <w:rPr>
                <w:rFonts w:ascii="Times New Roman" w:eastAsia="Times New Roman" w:hAnsi="Times New Roman" w:cs="Times New Roman"/>
                <w:iCs/>
                <w:sz w:val="24"/>
                <w:szCs w:val="24"/>
                <w:lang w:eastAsia="lv-LV"/>
              </w:rPr>
              <w:t xml:space="preserve"> par likumu ierosināšanu vai aģitācij</w:t>
            </w:r>
            <w:r w:rsidR="003D2EC3">
              <w:rPr>
                <w:rFonts w:ascii="Times New Roman" w:eastAsia="Times New Roman" w:hAnsi="Times New Roman" w:cs="Times New Roman"/>
                <w:iCs/>
                <w:sz w:val="24"/>
                <w:szCs w:val="24"/>
                <w:lang w:eastAsia="lv-LV"/>
              </w:rPr>
              <w:t>u</w:t>
            </w:r>
            <w:r w:rsidR="004A6543" w:rsidRPr="004A6543">
              <w:rPr>
                <w:rFonts w:ascii="Times New Roman" w:eastAsia="Times New Roman" w:hAnsi="Times New Roman" w:cs="Times New Roman"/>
                <w:iCs/>
                <w:sz w:val="24"/>
                <w:szCs w:val="24"/>
                <w:lang w:eastAsia="lv-LV"/>
              </w:rPr>
              <w:t xml:space="preserve"> par Saeimas atsaukšanas </w:t>
            </w:r>
            <w:r w:rsidR="004A6543" w:rsidRPr="009F10B4">
              <w:rPr>
                <w:rFonts w:ascii="Times New Roman" w:eastAsia="Times New Roman" w:hAnsi="Times New Roman" w:cs="Times New Roman"/>
                <w:iCs/>
                <w:sz w:val="24"/>
                <w:szCs w:val="24"/>
                <w:lang w:eastAsia="lv-LV"/>
              </w:rPr>
              <w:t>ierosināšanu</w:t>
            </w:r>
            <w:r w:rsidR="009F10B4" w:rsidRPr="009F10B4">
              <w:rPr>
                <w:rFonts w:ascii="Times New Roman" w:eastAsia="Times New Roman" w:hAnsi="Times New Roman" w:cs="Times New Roman"/>
                <w:iCs/>
                <w:sz w:val="24"/>
                <w:szCs w:val="24"/>
                <w:lang w:eastAsia="lv-LV"/>
              </w:rPr>
              <w:t xml:space="preserve"> (pēdējā tautas nobalsošana notika 2012.gadā)</w:t>
            </w:r>
            <w:r w:rsidR="001105E0" w:rsidRPr="009F10B4">
              <w:rPr>
                <w:rFonts w:ascii="Times New Roman" w:eastAsia="Times New Roman" w:hAnsi="Times New Roman" w:cs="Times New Roman"/>
                <w:iCs/>
                <w:sz w:val="24"/>
                <w:szCs w:val="24"/>
                <w:lang w:eastAsia="lv-LV"/>
              </w:rPr>
              <w:t xml:space="preserve">. </w:t>
            </w:r>
            <w:r w:rsidR="000D2A30" w:rsidRPr="009F10B4">
              <w:rPr>
                <w:rFonts w:ascii="Times New Roman" w:eastAsia="Times New Roman" w:hAnsi="Times New Roman" w:cs="Times New Roman"/>
                <w:iCs/>
                <w:sz w:val="24"/>
                <w:szCs w:val="24"/>
                <w:lang w:eastAsia="lv-LV"/>
              </w:rPr>
              <w:t>204.</w:t>
            </w:r>
            <w:r w:rsidR="000D2A30" w:rsidRPr="009F10B4">
              <w:rPr>
                <w:rFonts w:ascii="Times New Roman" w:eastAsia="Times New Roman" w:hAnsi="Times New Roman" w:cs="Times New Roman"/>
                <w:iCs/>
                <w:sz w:val="24"/>
                <w:szCs w:val="24"/>
                <w:vertAlign w:val="superscript"/>
                <w:lang w:eastAsia="lv-LV"/>
              </w:rPr>
              <w:t>2</w:t>
            </w:r>
            <w:r w:rsidR="004A6543">
              <w:rPr>
                <w:rFonts w:ascii="Times New Roman" w:eastAsia="Times New Roman" w:hAnsi="Times New Roman" w:cs="Times New Roman"/>
                <w:iCs/>
                <w:sz w:val="24"/>
                <w:szCs w:val="24"/>
                <w:lang w:eastAsia="lv-LV"/>
              </w:rPr>
              <w:t> </w:t>
            </w:r>
            <w:r w:rsidR="000D2A30" w:rsidRPr="004A6543">
              <w:rPr>
                <w:rFonts w:ascii="Times New Roman" w:eastAsia="Times New Roman" w:hAnsi="Times New Roman" w:cs="Times New Roman"/>
                <w:iCs/>
                <w:sz w:val="24"/>
                <w:szCs w:val="24"/>
                <w:lang w:eastAsia="lv-LV"/>
              </w:rPr>
              <w:t>panta</w:t>
            </w:r>
            <w:r w:rsidR="0067097F" w:rsidRPr="004A6543">
              <w:rPr>
                <w:rFonts w:ascii="Times New Roman" w:eastAsia="Times New Roman" w:hAnsi="Times New Roman" w:cs="Times New Roman"/>
                <w:iCs/>
                <w:sz w:val="24"/>
                <w:szCs w:val="24"/>
                <w:lang w:eastAsia="lv-LV"/>
              </w:rPr>
              <w:t xml:space="preserve"> ceturtā daļa</w:t>
            </w:r>
            <w:r w:rsidR="001105E0" w:rsidRPr="004A6543">
              <w:rPr>
                <w:rFonts w:ascii="Times New Roman" w:eastAsia="Times New Roman" w:hAnsi="Times New Roman" w:cs="Times New Roman"/>
                <w:iCs/>
                <w:sz w:val="24"/>
                <w:szCs w:val="24"/>
                <w:lang w:eastAsia="lv-LV"/>
              </w:rPr>
              <w:t xml:space="preserve"> laika periodā no 2017.</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janvāra līdz 2019.</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1105E0" w:rsidRPr="004A6543">
              <w:rPr>
                <w:rFonts w:ascii="Times New Roman" w:eastAsia="Times New Roman" w:hAnsi="Times New Roman" w:cs="Times New Roman"/>
                <w:iCs/>
                <w:sz w:val="24"/>
                <w:szCs w:val="24"/>
                <w:lang w:eastAsia="lv-LV"/>
              </w:rPr>
              <w:t xml:space="preserve">augustam piemērota vienu reizi, uzliekot naudas sodu 140 </w:t>
            </w:r>
            <w:proofErr w:type="spellStart"/>
            <w:r w:rsidR="001105E0" w:rsidRPr="004A6543">
              <w:rPr>
                <w:rFonts w:ascii="Times New Roman" w:eastAsia="Times New Roman" w:hAnsi="Times New Roman" w:cs="Times New Roman"/>
                <w:i/>
                <w:iCs/>
                <w:sz w:val="24"/>
                <w:szCs w:val="24"/>
                <w:lang w:eastAsia="lv-LV"/>
              </w:rPr>
              <w:t>euro</w:t>
            </w:r>
            <w:proofErr w:type="spellEnd"/>
            <w:r w:rsidR="001105E0" w:rsidRPr="004A6543">
              <w:rPr>
                <w:rFonts w:ascii="Times New Roman" w:eastAsia="Times New Roman" w:hAnsi="Times New Roman" w:cs="Times New Roman"/>
                <w:iCs/>
                <w:sz w:val="24"/>
                <w:szCs w:val="24"/>
                <w:lang w:eastAsia="lv-LV"/>
              </w:rPr>
              <w:t xml:space="preserve"> apmērā</w:t>
            </w:r>
            <w:r w:rsidR="00853F6C">
              <w:rPr>
                <w:rFonts w:ascii="Times New Roman" w:eastAsia="Times New Roman" w:hAnsi="Times New Roman" w:cs="Times New Roman"/>
                <w:iCs/>
                <w:sz w:val="24"/>
                <w:szCs w:val="24"/>
                <w:lang w:eastAsia="lv-LV"/>
              </w:rPr>
              <w:t xml:space="preserve">. Savukārt </w:t>
            </w:r>
            <w:r w:rsidR="000D2A30" w:rsidRPr="004A6543">
              <w:rPr>
                <w:rFonts w:ascii="Times New Roman" w:eastAsia="Times New Roman" w:hAnsi="Times New Roman" w:cs="Times New Roman"/>
                <w:iCs/>
                <w:sz w:val="24"/>
                <w:szCs w:val="24"/>
                <w:lang w:eastAsia="lv-LV"/>
              </w:rPr>
              <w:t>204.</w:t>
            </w:r>
            <w:r w:rsidR="000D2A30" w:rsidRPr="004A6543">
              <w:rPr>
                <w:rFonts w:ascii="Times New Roman" w:eastAsia="Times New Roman" w:hAnsi="Times New Roman" w:cs="Times New Roman"/>
                <w:iCs/>
                <w:sz w:val="24"/>
                <w:szCs w:val="24"/>
                <w:vertAlign w:val="superscript"/>
                <w:lang w:eastAsia="lv-LV"/>
              </w:rPr>
              <w:t>2</w:t>
            </w:r>
            <w:r w:rsidR="001105E0" w:rsidRPr="004A6543">
              <w:rPr>
                <w:rFonts w:ascii="Times New Roman" w:eastAsia="Times New Roman" w:hAnsi="Times New Roman" w:cs="Times New Roman"/>
                <w:iCs/>
                <w:sz w:val="24"/>
                <w:szCs w:val="24"/>
                <w:lang w:eastAsia="lv-LV"/>
              </w:rPr>
              <w:t> </w:t>
            </w:r>
            <w:r w:rsidR="000D2A30" w:rsidRPr="004A6543">
              <w:rPr>
                <w:rFonts w:ascii="Times New Roman" w:eastAsia="Times New Roman" w:hAnsi="Times New Roman" w:cs="Times New Roman"/>
                <w:iCs/>
                <w:sz w:val="24"/>
                <w:szCs w:val="24"/>
                <w:lang w:eastAsia="lv-LV"/>
              </w:rPr>
              <w:t>panta</w:t>
            </w:r>
            <w:r w:rsidR="0067097F" w:rsidRPr="004A6543">
              <w:rPr>
                <w:rFonts w:ascii="Times New Roman" w:eastAsia="Times New Roman" w:hAnsi="Times New Roman" w:cs="Times New Roman"/>
                <w:iCs/>
                <w:sz w:val="24"/>
                <w:szCs w:val="24"/>
                <w:lang w:eastAsia="lv-LV"/>
              </w:rPr>
              <w:t xml:space="preserve"> sestā daļa</w:t>
            </w:r>
            <w:r w:rsidR="001105E0" w:rsidRPr="004A6543">
              <w:rPr>
                <w:rFonts w:ascii="Times New Roman" w:eastAsia="Times New Roman" w:hAnsi="Times New Roman" w:cs="Times New Roman"/>
                <w:iCs/>
                <w:sz w:val="24"/>
                <w:szCs w:val="24"/>
                <w:lang w:eastAsia="lv-LV"/>
              </w:rPr>
              <w:t xml:space="preserve"> piemērota 13 administratīvo pārkāpumu</w:t>
            </w:r>
            <w:r w:rsidR="001105E0" w:rsidRPr="001105E0">
              <w:rPr>
                <w:rFonts w:ascii="Times New Roman" w:eastAsia="Times New Roman" w:hAnsi="Times New Roman" w:cs="Times New Roman"/>
                <w:iCs/>
                <w:sz w:val="24"/>
                <w:szCs w:val="24"/>
                <w:lang w:eastAsia="lv-LV"/>
              </w:rPr>
              <w:t xml:space="preserve"> liet</w:t>
            </w:r>
            <w:r w:rsidR="001105E0">
              <w:rPr>
                <w:rFonts w:ascii="Times New Roman" w:eastAsia="Times New Roman" w:hAnsi="Times New Roman" w:cs="Times New Roman"/>
                <w:iCs/>
                <w:sz w:val="24"/>
                <w:szCs w:val="24"/>
                <w:lang w:eastAsia="lv-LV"/>
              </w:rPr>
              <w:t xml:space="preserve">ās, uzliekot par minētajiem </w:t>
            </w:r>
            <w:r w:rsidR="001105E0" w:rsidRPr="001105E0">
              <w:rPr>
                <w:rFonts w:ascii="Times New Roman" w:eastAsia="Times New Roman" w:hAnsi="Times New Roman" w:cs="Times New Roman"/>
                <w:iCs/>
                <w:sz w:val="24"/>
                <w:szCs w:val="24"/>
                <w:lang w:eastAsia="lv-LV"/>
              </w:rPr>
              <w:t xml:space="preserve">pārkāpumiem naudas sodus no 50 </w:t>
            </w:r>
            <w:proofErr w:type="spellStart"/>
            <w:r w:rsidR="001105E0" w:rsidRPr="001105E0">
              <w:rPr>
                <w:rFonts w:ascii="Times New Roman" w:eastAsia="Times New Roman" w:hAnsi="Times New Roman" w:cs="Times New Roman"/>
                <w:i/>
                <w:iCs/>
                <w:sz w:val="24"/>
                <w:szCs w:val="24"/>
                <w:lang w:eastAsia="lv-LV"/>
              </w:rPr>
              <w:t>euro</w:t>
            </w:r>
            <w:proofErr w:type="spellEnd"/>
            <w:r w:rsidR="001105E0" w:rsidRPr="001105E0">
              <w:rPr>
                <w:rFonts w:ascii="Times New Roman" w:eastAsia="Times New Roman" w:hAnsi="Times New Roman" w:cs="Times New Roman"/>
                <w:iCs/>
                <w:sz w:val="24"/>
                <w:szCs w:val="24"/>
                <w:lang w:eastAsia="lv-LV"/>
              </w:rPr>
              <w:t xml:space="preserve"> līdz 250 </w:t>
            </w:r>
            <w:proofErr w:type="spellStart"/>
            <w:r w:rsidR="001105E0" w:rsidRPr="001105E0">
              <w:rPr>
                <w:rFonts w:ascii="Times New Roman" w:eastAsia="Times New Roman" w:hAnsi="Times New Roman" w:cs="Times New Roman"/>
                <w:i/>
                <w:iCs/>
                <w:sz w:val="24"/>
                <w:szCs w:val="24"/>
                <w:lang w:eastAsia="lv-LV"/>
              </w:rPr>
              <w:t>euro</w:t>
            </w:r>
            <w:proofErr w:type="spellEnd"/>
            <w:r w:rsidR="001105E0" w:rsidRPr="001105E0">
              <w:rPr>
                <w:rFonts w:ascii="Times New Roman" w:eastAsia="Times New Roman" w:hAnsi="Times New Roman" w:cs="Times New Roman"/>
                <w:iCs/>
                <w:sz w:val="24"/>
                <w:szCs w:val="24"/>
                <w:lang w:eastAsia="lv-LV"/>
              </w:rPr>
              <w:t>.</w:t>
            </w:r>
            <w:r w:rsidR="001105E0">
              <w:rPr>
                <w:rFonts w:ascii="Times New Roman" w:eastAsia="Times New Roman" w:hAnsi="Times New Roman" w:cs="Times New Roman"/>
                <w:iCs/>
                <w:sz w:val="24"/>
                <w:szCs w:val="24"/>
                <w:lang w:eastAsia="lv-LV"/>
              </w:rPr>
              <w:t xml:space="preserve"> </w:t>
            </w:r>
            <w:r w:rsidR="00853F6C">
              <w:rPr>
                <w:rFonts w:ascii="Times New Roman" w:eastAsia="Times New Roman" w:hAnsi="Times New Roman" w:cs="Times New Roman"/>
                <w:iCs/>
                <w:sz w:val="24"/>
                <w:szCs w:val="24"/>
                <w:lang w:eastAsia="lv-LV"/>
              </w:rPr>
              <w:t>L</w:t>
            </w:r>
            <w:r w:rsidR="00853F6C" w:rsidRPr="00853F6C">
              <w:rPr>
                <w:rFonts w:ascii="Times New Roman" w:eastAsia="Times New Roman" w:hAnsi="Times New Roman" w:cs="Times New Roman"/>
                <w:iCs/>
                <w:sz w:val="24"/>
                <w:szCs w:val="24"/>
                <w:lang w:eastAsia="lv-LV"/>
              </w:rPr>
              <w:t>aika periodā no 2017.</w:t>
            </w:r>
            <w:r w:rsidR="00002E8B">
              <w:rPr>
                <w:rFonts w:ascii="Times New Roman" w:eastAsia="Times New Roman" w:hAnsi="Times New Roman" w:cs="Times New Roman"/>
                <w:iCs/>
                <w:sz w:val="24"/>
                <w:szCs w:val="24"/>
                <w:lang w:eastAsia="lv-LV"/>
              </w:rPr>
              <w:t> </w:t>
            </w:r>
            <w:r w:rsidR="00853F6C" w:rsidRPr="00853F6C">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853F6C" w:rsidRPr="00853F6C">
              <w:rPr>
                <w:rFonts w:ascii="Times New Roman" w:eastAsia="Times New Roman" w:hAnsi="Times New Roman" w:cs="Times New Roman"/>
                <w:iCs/>
                <w:sz w:val="24"/>
                <w:szCs w:val="24"/>
                <w:lang w:eastAsia="lv-LV"/>
              </w:rPr>
              <w:t>janvāra līdz 2019.</w:t>
            </w:r>
            <w:r w:rsidR="00002E8B">
              <w:rPr>
                <w:rFonts w:ascii="Times New Roman" w:eastAsia="Times New Roman" w:hAnsi="Times New Roman" w:cs="Times New Roman"/>
                <w:iCs/>
                <w:sz w:val="24"/>
                <w:szCs w:val="24"/>
                <w:lang w:eastAsia="lv-LV"/>
              </w:rPr>
              <w:t> </w:t>
            </w:r>
            <w:r w:rsidR="00853F6C" w:rsidRPr="00853F6C">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853F6C" w:rsidRPr="00853F6C">
              <w:rPr>
                <w:rFonts w:ascii="Times New Roman" w:eastAsia="Times New Roman" w:hAnsi="Times New Roman" w:cs="Times New Roman"/>
                <w:iCs/>
                <w:sz w:val="24"/>
                <w:szCs w:val="24"/>
                <w:lang w:eastAsia="lv-LV"/>
              </w:rPr>
              <w:t xml:space="preserve">augustam </w:t>
            </w:r>
            <w:r w:rsidR="000D2A30" w:rsidRPr="001105E0">
              <w:rPr>
                <w:rFonts w:ascii="Times New Roman" w:eastAsia="Times New Roman" w:hAnsi="Times New Roman" w:cs="Times New Roman"/>
                <w:iCs/>
                <w:sz w:val="24"/>
                <w:szCs w:val="24"/>
                <w:lang w:eastAsia="lv-LV"/>
              </w:rPr>
              <w:t>204.</w:t>
            </w:r>
            <w:r w:rsidR="000D2A30" w:rsidRPr="001105E0">
              <w:rPr>
                <w:rFonts w:ascii="Times New Roman" w:eastAsia="Times New Roman" w:hAnsi="Times New Roman" w:cs="Times New Roman"/>
                <w:iCs/>
                <w:sz w:val="24"/>
                <w:szCs w:val="24"/>
                <w:vertAlign w:val="superscript"/>
                <w:lang w:eastAsia="lv-LV"/>
              </w:rPr>
              <w:t>2</w:t>
            </w:r>
            <w:r w:rsidR="00853F6C">
              <w:rPr>
                <w:rFonts w:ascii="Times New Roman" w:eastAsia="Times New Roman" w:hAnsi="Times New Roman" w:cs="Times New Roman"/>
                <w:iCs/>
                <w:sz w:val="24"/>
                <w:szCs w:val="24"/>
                <w:lang w:eastAsia="lv-LV"/>
              </w:rPr>
              <w:t> </w:t>
            </w:r>
            <w:r w:rsidR="000D2A30" w:rsidRPr="001105E0">
              <w:rPr>
                <w:rFonts w:ascii="Times New Roman" w:eastAsia="Times New Roman" w:hAnsi="Times New Roman" w:cs="Times New Roman"/>
                <w:iCs/>
                <w:sz w:val="24"/>
                <w:szCs w:val="24"/>
                <w:lang w:eastAsia="lv-LV"/>
              </w:rPr>
              <w:t>panta</w:t>
            </w:r>
            <w:r w:rsidR="0067097F" w:rsidRPr="001105E0">
              <w:rPr>
                <w:rFonts w:ascii="Times New Roman" w:eastAsia="Times New Roman" w:hAnsi="Times New Roman" w:cs="Times New Roman"/>
                <w:iCs/>
                <w:sz w:val="24"/>
                <w:szCs w:val="24"/>
                <w:lang w:eastAsia="lv-LV"/>
              </w:rPr>
              <w:t xml:space="preserve"> septītā daļa</w:t>
            </w:r>
            <w:r w:rsidR="001105E0" w:rsidRPr="001105E0">
              <w:rPr>
                <w:rFonts w:ascii="Times New Roman" w:eastAsia="Times New Roman" w:hAnsi="Times New Roman" w:cs="Times New Roman"/>
                <w:iCs/>
                <w:sz w:val="24"/>
                <w:szCs w:val="24"/>
                <w:lang w:eastAsia="lv-LV"/>
              </w:rPr>
              <w:t xml:space="preserve"> piemērota divās administratīvo pārkāpumu lietās, nosakot naudas sodus – 1400 </w:t>
            </w:r>
            <w:proofErr w:type="spellStart"/>
            <w:r w:rsidR="001105E0" w:rsidRPr="001105E0">
              <w:rPr>
                <w:rFonts w:ascii="Times New Roman" w:eastAsia="Times New Roman" w:hAnsi="Times New Roman" w:cs="Times New Roman"/>
                <w:i/>
                <w:iCs/>
                <w:sz w:val="24"/>
                <w:szCs w:val="24"/>
                <w:lang w:eastAsia="lv-LV"/>
              </w:rPr>
              <w:t>euro</w:t>
            </w:r>
            <w:proofErr w:type="spellEnd"/>
            <w:r w:rsidR="001105E0" w:rsidRPr="001105E0">
              <w:rPr>
                <w:rFonts w:ascii="Times New Roman" w:eastAsia="Times New Roman" w:hAnsi="Times New Roman" w:cs="Times New Roman"/>
                <w:iCs/>
                <w:sz w:val="24"/>
                <w:szCs w:val="24"/>
                <w:lang w:eastAsia="lv-LV"/>
              </w:rPr>
              <w:t xml:space="preserve"> un 70 </w:t>
            </w:r>
            <w:proofErr w:type="spellStart"/>
            <w:r w:rsidR="001105E0" w:rsidRPr="001105E0">
              <w:rPr>
                <w:rFonts w:ascii="Times New Roman" w:eastAsia="Times New Roman" w:hAnsi="Times New Roman" w:cs="Times New Roman"/>
                <w:i/>
                <w:iCs/>
                <w:sz w:val="24"/>
                <w:szCs w:val="24"/>
                <w:lang w:eastAsia="lv-LV"/>
              </w:rPr>
              <w:t>euro</w:t>
            </w:r>
            <w:proofErr w:type="spellEnd"/>
            <w:r w:rsidR="00853F6C">
              <w:rPr>
                <w:rFonts w:ascii="Times New Roman" w:eastAsia="Times New Roman" w:hAnsi="Times New Roman" w:cs="Times New Roman"/>
                <w:iCs/>
                <w:sz w:val="24"/>
                <w:szCs w:val="24"/>
                <w:lang w:eastAsia="lv-LV"/>
              </w:rPr>
              <w:t>, s</w:t>
            </w:r>
            <w:r w:rsidR="001105E0" w:rsidRPr="001105E0">
              <w:rPr>
                <w:rFonts w:ascii="Times New Roman" w:eastAsia="Times New Roman" w:hAnsi="Times New Roman" w:cs="Times New Roman"/>
                <w:iCs/>
                <w:sz w:val="24"/>
                <w:szCs w:val="24"/>
                <w:lang w:eastAsia="lv-LV"/>
              </w:rPr>
              <w:t xml:space="preserve">avukārt </w:t>
            </w:r>
            <w:r w:rsidR="0067097F" w:rsidRPr="001105E0">
              <w:rPr>
                <w:rFonts w:ascii="Times New Roman" w:eastAsia="Times New Roman" w:hAnsi="Times New Roman" w:cs="Times New Roman"/>
                <w:iCs/>
                <w:sz w:val="24"/>
                <w:szCs w:val="24"/>
                <w:lang w:eastAsia="lv-LV"/>
              </w:rPr>
              <w:t>204.</w:t>
            </w:r>
            <w:r w:rsidR="0067097F" w:rsidRPr="001105E0">
              <w:rPr>
                <w:rFonts w:ascii="Times New Roman" w:eastAsia="Times New Roman" w:hAnsi="Times New Roman" w:cs="Times New Roman"/>
                <w:iCs/>
                <w:sz w:val="24"/>
                <w:szCs w:val="24"/>
                <w:vertAlign w:val="superscript"/>
                <w:lang w:eastAsia="lv-LV"/>
              </w:rPr>
              <w:t>2</w:t>
            </w:r>
            <w:r w:rsidR="0067097F" w:rsidRPr="001105E0">
              <w:rPr>
                <w:rFonts w:ascii="Times New Roman" w:eastAsia="Times New Roman" w:hAnsi="Times New Roman" w:cs="Times New Roman"/>
                <w:iCs/>
                <w:sz w:val="24"/>
                <w:szCs w:val="24"/>
                <w:lang w:eastAsia="lv-LV"/>
              </w:rPr>
              <w:t xml:space="preserve"> panta astotā daļa </w:t>
            </w:r>
            <w:r w:rsidR="001105E0" w:rsidRPr="001105E0">
              <w:rPr>
                <w:rFonts w:ascii="Times New Roman" w:eastAsia="Times New Roman" w:hAnsi="Times New Roman" w:cs="Times New Roman"/>
                <w:iCs/>
                <w:sz w:val="24"/>
                <w:szCs w:val="24"/>
                <w:lang w:eastAsia="lv-LV"/>
              </w:rPr>
              <w:t xml:space="preserve">piemērota 18 administratīvo pārkāpumu lietās, kā arī vienā </w:t>
            </w:r>
            <w:r w:rsidR="001105E0">
              <w:rPr>
                <w:rFonts w:ascii="Times New Roman" w:eastAsia="Times New Roman" w:hAnsi="Times New Roman" w:cs="Times New Roman"/>
                <w:iCs/>
                <w:sz w:val="24"/>
                <w:szCs w:val="24"/>
                <w:lang w:eastAsia="lv-LV"/>
              </w:rPr>
              <w:t xml:space="preserve">lietā </w:t>
            </w:r>
            <w:r w:rsidR="001105E0" w:rsidRPr="001105E0">
              <w:rPr>
                <w:rFonts w:ascii="Times New Roman" w:eastAsia="Times New Roman" w:hAnsi="Times New Roman" w:cs="Times New Roman"/>
                <w:iCs/>
                <w:sz w:val="24"/>
                <w:szCs w:val="24"/>
                <w:lang w:eastAsia="lv-LV"/>
              </w:rPr>
              <w:t xml:space="preserve">izbeigta administratīvā lietvedība. Izskatītajās administratīvo pārkāpumu lietās piemēroti naudas sodi </w:t>
            </w:r>
            <w:r w:rsidR="001105E0" w:rsidRPr="001105E0">
              <w:rPr>
                <w:rFonts w:ascii="Times New Roman" w:eastAsia="Times New Roman" w:hAnsi="Times New Roman" w:cs="Times New Roman"/>
                <w:iCs/>
                <w:sz w:val="24"/>
                <w:szCs w:val="24"/>
                <w:lang w:eastAsia="lv-LV"/>
              </w:rPr>
              <w:lastRenderedPageBreak/>
              <w:t xml:space="preserve">no </w:t>
            </w:r>
            <w:r w:rsidR="001105E0">
              <w:rPr>
                <w:rFonts w:ascii="Times New Roman" w:eastAsia="Times New Roman" w:hAnsi="Times New Roman" w:cs="Times New Roman"/>
                <w:iCs/>
                <w:sz w:val="24"/>
                <w:szCs w:val="24"/>
                <w:lang w:eastAsia="lv-LV"/>
              </w:rPr>
              <w:t>40</w:t>
            </w:r>
            <w:r w:rsidR="001105E0" w:rsidRPr="001105E0">
              <w:rPr>
                <w:rFonts w:ascii="Times New Roman" w:eastAsia="Times New Roman" w:hAnsi="Times New Roman" w:cs="Times New Roman"/>
                <w:iCs/>
                <w:sz w:val="24"/>
                <w:szCs w:val="24"/>
                <w:lang w:eastAsia="lv-LV"/>
              </w:rPr>
              <w:t xml:space="preserve"> </w:t>
            </w:r>
            <w:proofErr w:type="spellStart"/>
            <w:r w:rsidR="001105E0" w:rsidRPr="00122177">
              <w:rPr>
                <w:rFonts w:ascii="Times New Roman" w:eastAsia="Times New Roman" w:hAnsi="Times New Roman" w:cs="Times New Roman"/>
                <w:i/>
                <w:iCs/>
                <w:sz w:val="24"/>
                <w:szCs w:val="24"/>
                <w:lang w:eastAsia="lv-LV"/>
              </w:rPr>
              <w:t>euro</w:t>
            </w:r>
            <w:proofErr w:type="spellEnd"/>
            <w:r w:rsidR="001105E0" w:rsidRPr="00122177">
              <w:rPr>
                <w:rFonts w:ascii="Times New Roman" w:eastAsia="Times New Roman" w:hAnsi="Times New Roman" w:cs="Times New Roman"/>
                <w:iCs/>
                <w:sz w:val="24"/>
                <w:szCs w:val="24"/>
                <w:lang w:eastAsia="lv-LV"/>
              </w:rPr>
              <w:t xml:space="preserve"> līdz 1400 </w:t>
            </w:r>
            <w:proofErr w:type="spellStart"/>
            <w:r w:rsidR="001105E0" w:rsidRPr="00122177">
              <w:rPr>
                <w:rFonts w:ascii="Times New Roman" w:eastAsia="Times New Roman" w:hAnsi="Times New Roman" w:cs="Times New Roman"/>
                <w:i/>
                <w:iCs/>
                <w:sz w:val="24"/>
                <w:szCs w:val="24"/>
                <w:lang w:eastAsia="lv-LV"/>
              </w:rPr>
              <w:t>euro</w:t>
            </w:r>
            <w:proofErr w:type="spellEnd"/>
            <w:r w:rsidR="001105E0" w:rsidRPr="00122177">
              <w:rPr>
                <w:rFonts w:ascii="Times New Roman" w:eastAsia="Times New Roman" w:hAnsi="Times New Roman" w:cs="Times New Roman"/>
                <w:iCs/>
                <w:sz w:val="24"/>
                <w:szCs w:val="24"/>
                <w:lang w:eastAsia="lv-LV"/>
              </w:rPr>
              <w:t xml:space="preserve">. </w:t>
            </w:r>
            <w:r w:rsidR="00A6148A" w:rsidRPr="00122177">
              <w:rPr>
                <w:rFonts w:ascii="Times New Roman" w:eastAsia="Times New Roman" w:hAnsi="Times New Roman" w:cs="Times New Roman"/>
                <w:iCs/>
                <w:sz w:val="24"/>
                <w:szCs w:val="24"/>
                <w:lang w:eastAsia="lv-LV"/>
              </w:rPr>
              <w:t xml:space="preserve">Lai arī, analizējot </w:t>
            </w:r>
            <w:r w:rsidR="00DA5BCB" w:rsidRPr="00122177">
              <w:rPr>
                <w:rFonts w:ascii="Times New Roman" w:eastAsia="Times New Roman" w:hAnsi="Times New Roman" w:cs="Times New Roman"/>
                <w:iCs/>
                <w:sz w:val="24"/>
                <w:szCs w:val="24"/>
                <w:lang w:eastAsia="lv-LV"/>
              </w:rPr>
              <w:t>pēdējo trīs gadu statistikas datus</w:t>
            </w:r>
            <w:r w:rsidR="00A6148A" w:rsidRPr="00122177">
              <w:rPr>
                <w:rFonts w:ascii="Times New Roman" w:eastAsia="Times New Roman" w:hAnsi="Times New Roman" w:cs="Times New Roman"/>
                <w:iCs/>
                <w:sz w:val="24"/>
                <w:szCs w:val="24"/>
                <w:lang w:eastAsia="lv-LV"/>
              </w:rPr>
              <w:t xml:space="preserve">, </w:t>
            </w:r>
            <w:r w:rsidR="00120042" w:rsidRPr="00120042">
              <w:rPr>
                <w:rFonts w:ascii="Times New Roman" w:eastAsia="Times New Roman" w:hAnsi="Times New Roman" w:cs="Times New Roman"/>
                <w:iCs/>
                <w:sz w:val="24"/>
                <w:szCs w:val="24"/>
                <w:lang w:eastAsia="lv-LV"/>
              </w:rPr>
              <w:t xml:space="preserve">personas pie administratīvās atbildības par LAPK </w:t>
            </w:r>
            <w:r w:rsidR="00120042" w:rsidRPr="00BE0E92">
              <w:rPr>
                <w:rFonts w:ascii="Times New Roman" w:eastAsia="Times New Roman" w:hAnsi="Times New Roman" w:cs="Times New Roman"/>
                <w:bCs/>
                <w:iCs/>
                <w:sz w:val="24"/>
                <w:szCs w:val="24"/>
                <w:lang w:eastAsia="lv-LV"/>
              </w:rPr>
              <w:t>204.</w:t>
            </w:r>
            <w:r w:rsidR="00120042" w:rsidRPr="00BE0E92">
              <w:rPr>
                <w:rFonts w:ascii="Times New Roman" w:eastAsia="Times New Roman" w:hAnsi="Times New Roman" w:cs="Times New Roman"/>
                <w:bCs/>
                <w:iCs/>
                <w:sz w:val="24"/>
                <w:szCs w:val="24"/>
                <w:vertAlign w:val="superscript"/>
                <w:lang w:eastAsia="lv-LV"/>
              </w:rPr>
              <w:t>2 </w:t>
            </w:r>
            <w:r w:rsidR="00120042" w:rsidRPr="00BE0E92">
              <w:rPr>
                <w:rFonts w:ascii="Times New Roman" w:eastAsia="Times New Roman" w:hAnsi="Times New Roman" w:cs="Times New Roman"/>
                <w:bCs/>
                <w:iCs/>
                <w:sz w:val="24"/>
                <w:szCs w:val="24"/>
                <w:lang w:eastAsia="lv-LV"/>
              </w:rPr>
              <w:t>pantā</w:t>
            </w:r>
            <w:r w:rsidR="00120042" w:rsidRPr="00BE0E92">
              <w:rPr>
                <w:rFonts w:ascii="Times New Roman" w:eastAsia="Times New Roman" w:hAnsi="Times New Roman" w:cs="Times New Roman"/>
                <w:iCs/>
                <w:sz w:val="24"/>
                <w:szCs w:val="24"/>
                <w:lang w:eastAsia="lv-LV"/>
              </w:rPr>
              <w:t xml:space="preserve"> </w:t>
            </w:r>
            <w:r w:rsidR="00120042" w:rsidRPr="00120042">
              <w:rPr>
                <w:rFonts w:ascii="Times New Roman" w:eastAsia="Times New Roman" w:hAnsi="Times New Roman" w:cs="Times New Roman"/>
                <w:iCs/>
                <w:sz w:val="24"/>
                <w:szCs w:val="24"/>
                <w:lang w:eastAsia="lv-LV"/>
              </w:rPr>
              <w:t>paredzēt</w:t>
            </w:r>
            <w:r w:rsidR="00120042">
              <w:rPr>
                <w:rFonts w:ascii="Times New Roman" w:eastAsia="Times New Roman" w:hAnsi="Times New Roman" w:cs="Times New Roman"/>
                <w:iCs/>
                <w:sz w:val="24"/>
                <w:szCs w:val="24"/>
                <w:lang w:eastAsia="lv-LV"/>
              </w:rPr>
              <w:t>ajiem</w:t>
            </w:r>
            <w:r w:rsidR="00120042" w:rsidRPr="00120042">
              <w:rPr>
                <w:rFonts w:ascii="Times New Roman" w:eastAsia="Times New Roman" w:hAnsi="Times New Roman" w:cs="Times New Roman"/>
                <w:iCs/>
                <w:sz w:val="24"/>
                <w:szCs w:val="24"/>
                <w:lang w:eastAsia="lv-LV"/>
              </w:rPr>
              <w:t xml:space="preserve"> pārkāpum</w:t>
            </w:r>
            <w:r w:rsidR="00120042">
              <w:rPr>
                <w:rFonts w:ascii="Times New Roman" w:eastAsia="Times New Roman" w:hAnsi="Times New Roman" w:cs="Times New Roman"/>
                <w:iCs/>
                <w:sz w:val="24"/>
                <w:szCs w:val="24"/>
                <w:lang w:eastAsia="lv-LV"/>
              </w:rPr>
              <w:t>iem</w:t>
            </w:r>
            <w:r w:rsidR="00120042" w:rsidRPr="00120042">
              <w:rPr>
                <w:rFonts w:ascii="Times New Roman" w:eastAsia="Times New Roman" w:hAnsi="Times New Roman" w:cs="Times New Roman"/>
                <w:iCs/>
                <w:sz w:val="24"/>
                <w:szCs w:val="24"/>
                <w:lang w:eastAsia="lv-LV"/>
              </w:rPr>
              <w:t xml:space="preserve"> ir sauktas skaitliski maz</w:t>
            </w:r>
            <w:r w:rsidR="00122177" w:rsidRPr="00122177">
              <w:rPr>
                <w:rFonts w:ascii="Times New Roman" w:eastAsia="Times New Roman" w:hAnsi="Times New Roman" w:cs="Times New Roman"/>
                <w:iCs/>
                <w:sz w:val="24"/>
                <w:szCs w:val="24"/>
                <w:lang w:eastAsia="lv-LV"/>
              </w:rPr>
              <w:t xml:space="preserve"> (kas saistīts arī ar periodisku </w:t>
            </w:r>
            <w:r w:rsidR="00384649">
              <w:rPr>
                <w:rFonts w:ascii="Times New Roman" w:eastAsia="Times New Roman" w:hAnsi="Times New Roman" w:cs="Times New Roman"/>
                <w:iCs/>
                <w:sz w:val="24"/>
                <w:szCs w:val="24"/>
                <w:lang w:eastAsia="lv-LV"/>
              </w:rPr>
              <w:t>pārkāpumu</w:t>
            </w:r>
            <w:r w:rsidR="00122177" w:rsidRPr="00122177">
              <w:rPr>
                <w:rFonts w:ascii="Times New Roman" w:eastAsia="Times New Roman" w:hAnsi="Times New Roman" w:cs="Times New Roman"/>
                <w:iCs/>
                <w:sz w:val="24"/>
                <w:szCs w:val="24"/>
                <w:lang w:eastAsia="lv-LV"/>
              </w:rPr>
              <w:t xml:space="preserve"> aktualitāti)</w:t>
            </w:r>
            <w:r w:rsidR="00A6148A" w:rsidRPr="00122177">
              <w:rPr>
                <w:rFonts w:ascii="Times New Roman" w:eastAsia="Times New Roman" w:hAnsi="Times New Roman" w:cs="Times New Roman"/>
                <w:iCs/>
                <w:sz w:val="24"/>
                <w:szCs w:val="24"/>
                <w:lang w:eastAsia="lv-LV"/>
              </w:rPr>
              <w:t xml:space="preserve">, </w:t>
            </w:r>
            <w:r w:rsidR="00A6148A" w:rsidRPr="00BE0E92">
              <w:rPr>
                <w:rFonts w:ascii="Times New Roman" w:eastAsia="Times New Roman" w:hAnsi="Times New Roman" w:cs="Times New Roman"/>
                <w:iCs/>
                <w:sz w:val="24"/>
                <w:szCs w:val="24"/>
                <w:lang w:eastAsia="lv-LV"/>
              </w:rPr>
              <w:t>tomēr konstatēto pārkāpumu skaits</w:t>
            </w:r>
            <w:r w:rsidR="00845BF8" w:rsidRPr="00BE0E92">
              <w:rPr>
                <w:rFonts w:ascii="Times New Roman" w:eastAsia="Times New Roman" w:hAnsi="Times New Roman" w:cs="Times New Roman"/>
                <w:iCs/>
                <w:sz w:val="24"/>
                <w:szCs w:val="24"/>
                <w:lang w:eastAsia="lv-LV"/>
              </w:rPr>
              <w:t xml:space="preserve"> vērtējams joprojām kā būtisks, līdz ar to </w:t>
            </w:r>
            <w:r w:rsidR="00A6148A" w:rsidRPr="00BE0E92">
              <w:rPr>
                <w:rFonts w:ascii="Times New Roman" w:eastAsia="Times New Roman" w:hAnsi="Times New Roman" w:cs="Times New Roman"/>
                <w:iCs/>
                <w:sz w:val="24"/>
                <w:szCs w:val="24"/>
                <w:lang w:eastAsia="lv-LV"/>
              </w:rPr>
              <w:t xml:space="preserve">ir nepieciešams saglabāt administratīvo sodu par </w:t>
            </w:r>
            <w:r w:rsidR="00845BF8" w:rsidRPr="00BE0E92">
              <w:rPr>
                <w:rFonts w:ascii="Times New Roman" w:eastAsia="Times New Roman" w:hAnsi="Times New Roman" w:cs="Times New Roman"/>
                <w:iCs/>
                <w:sz w:val="24"/>
                <w:szCs w:val="24"/>
                <w:lang w:eastAsia="lv-LV"/>
              </w:rPr>
              <w:t xml:space="preserve">LAPK </w:t>
            </w:r>
            <w:r w:rsidR="00845BF8" w:rsidRPr="00BE0E92">
              <w:rPr>
                <w:rFonts w:ascii="Times New Roman" w:eastAsia="Times New Roman" w:hAnsi="Times New Roman" w:cs="Times New Roman"/>
                <w:bCs/>
                <w:iCs/>
                <w:sz w:val="24"/>
                <w:szCs w:val="24"/>
                <w:lang w:eastAsia="lv-LV"/>
              </w:rPr>
              <w:t>204.</w:t>
            </w:r>
            <w:r w:rsidR="00845BF8" w:rsidRPr="00BE0E92">
              <w:rPr>
                <w:rFonts w:ascii="Times New Roman" w:eastAsia="Times New Roman" w:hAnsi="Times New Roman" w:cs="Times New Roman"/>
                <w:bCs/>
                <w:iCs/>
                <w:sz w:val="24"/>
                <w:szCs w:val="24"/>
                <w:vertAlign w:val="superscript"/>
                <w:lang w:eastAsia="lv-LV"/>
              </w:rPr>
              <w:t>2 </w:t>
            </w:r>
            <w:r w:rsidR="00845BF8" w:rsidRPr="00BE0E92">
              <w:rPr>
                <w:rFonts w:ascii="Times New Roman" w:eastAsia="Times New Roman" w:hAnsi="Times New Roman" w:cs="Times New Roman"/>
                <w:bCs/>
                <w:iCs/>
                <w:sz w:val="24"/>
                <w:szCs w:val="24"/>
                <w:lang w:eastAsia="lv-LV"/>
              </w:rPr>
              <w:t>pantā</w:t>
            </w:r>
            <w:r w:rsidR="00845BF8" w:rsidRPr="00BE0E92">
              <w:rPr>
                <w:rFonts w:ascii="Times New Roman" w:eastAsia="Times New Roman" w:hAnsi="Times New Roman" w:cs="Times New Roman"/>
                <w:iCs/>
                <w:sz w:val="24"/>
                <w:szCs w:val="24"/>
                <w:lang w:eastAsia="lv-LV"/>
              </w:rPr>
              <w:t xml:space="preserve"> paredzētajiem pārkāpumiem</w:t>
            </w:r>
            <w:r w:rsidR="00A6148A" w:rsidRPr="00BE0E92">
              <w:rPr>
                <w:rFonts w:ascii="Times New Roman" w:eastAsia="Times New Roman" w:hAnsi="Times New Roman" w:cs="Times New Roman"/>
                <w:iCs/>
                <w:sz w:val="24"/>
                <w:szCs w:val="24"/>
                <w:lang w:eastAsia="lv-LV"/>
              </w:rPr>
              <w:t xml:space="preserve">, jo tas rada būtiskas sekas gan attiecībā uz </w:t>
            </w:r>
            <w:r w:rsidR="00D202DA" w:rsidRPr="00933606">
              <w:rPr>
                <w:rFonts w:ascii="Times New Roman" w:eastAsia="Times New Roman" w:hAnsi="Times New Roman" w:cs="Times New Roman"/>
                <w:iCs/>
                <w:sz w:val="24"/>
                <w:szCs w:val="24"/>
                <w:lang w:eastAsia="lv-LV"/>
              </w:rPr>
              <w:t>likumā ietverto principu, kas paredz visiem vienlīdzīgus noteikumus aģitācijai</w:t>
            </w:r>
            <w:r w:rsidR="00BE0E92" w:rsidRPr="00933606">
              <w:rPr>
                <w:rFonts w:ascii="Times New Roman" w:eastAsia="Times New Roman" w:hAnsi="Times New Roman" w:cs="Times New Roman"/>
                <w:iCs/>
                <w:sz w:val="24"/>
                <w:szCs w:val="24"/>
                <w:lang w:eastAsia="lv-LV"/>
              </w:rPr>
              <w:t xml:space="preserve">, gan </w:t>
            </w:r>
            <w:r w:rsidR="00BE0E92" w:rsidRPr="00BE0E92">
              <w:rPr>
                <w:rFonts w:ascii="Times New Roman" w:eastAsia="Times New Roman" w:hAnsi="Times New Roman" w:cs="Times New Roman"/>
                <w:iCs/>
                <w:sz w:val="24"/>
                <w:szCs w:val="24"/>
                <w:lang w:eastAsia="lv-LV"/>
              </w:rPr>
              <w:t xml:space="preserve">iespēju sabiedrībai saņemt vispusīgu informāciju, kā arī </w:t>
            </w:r>
            <w:r w:rsidR="00845BF8" w:rsidRPr="00BE0E92">
              <w:rPr>
                <w:rFonts w:ascii="Times New Roman" w:eastAsia="Times New Roman" w:hAnsi="Times New Roman" w:cs="Times New Roman"/>
                <w:iCs/>
                <w:sz w:val="24"/>
                <w:szCs w:val="24"/>
                <w:lang w:eastAsia="lv-LV"/>
              </w:rPr>
              <w:t>sabiedrības drošību</w:t>
            </w:r>
            <w:r w:rsidR="00A6148A" w:rsidRPr="00BE0E92">
              <w:rPr>
                <w:rFonts w:ascii="Times New Roman" w:eastAsia="Times New Roman" w:hAnsi="Times New Roman" w:cs="Times New Roman"/>
                <w:iCs/>
                <w:sz w:val="24"/>
                <w:szCs w:val="24"/>
                <w:lang w:eastAsia="lv-LV"/>
              </w:rPr>
              <w:t xml:space="preserve"> kopumā</w:t>
            </w:r>
            <w:r w:rsidR="009F10B4">
              <w:rPr>
                <w:rFonts w:ascii="Times New Roman" w:eastAsia="Times New Roman" w:hAnsi="Times New Roman" w:cs="Times New Roman"/>
                <w:iCs/>
                <w:sz w:val="24"/>
                <w:szCs w:val="24"/>
                <w:lang w:eastAsia="lv-LV"/>
              </w:rPr>
              <w:t>, proti, a</w:t>
            </w:r>
            <w:r w:rsidR="00845BF8" w:rsidRPr="00BE0E92">
              <w:rPr>
                <w:rFonts w:ascii="Times New Roman" w:hAnsi="Times New Roman" w:cs="Times New Roman"/>
                <w:sz w:val="24"/>
              </w:rPr>
              <w:t>dministratīvo pārkāpumu sastāvu</w:t>
            </w:r>
            <w:r w:rsidR="00845BF8" w:rsidRPr="00BE0E92">
              <w:t xml:space="preserve"> </w:t>
            </w:r>
            <w:r w:rsidR="00845BF8" w:rsidRPr="00BE0E92">
              <w:rPr>
                <w:rFonts w:ascii="Times New Roman" w:eastAsia="Times New Roman" w:hAnsi="Times New Roman" w:cs="Times New Roman"/>
                <w:iCs/>
                <w:sz w:val="24"/>
                <w:szCs w:val="24"/>
                <w:lang w:eastAsia="lv-LV"/>
              </w:rPr>
              <w:t>saglabāšana ir aktuāla nodarījumu bīstamības, seku un sabiedriskā kaitīguma apsvērumu dēļ.</w:t>
            </w:r>
            <w:r w:rsidR="00AB7F1C" w:rsidRPr="00BE0E92">
              <w:rPr>
                <w:rFonts w:ascii="Times New Roman" w:eastAsia="Times New Roman" w:hAnsi="Times New Roman" w:cs="Times New Roman"/>
                <w:iCs/>
                <w:sz w:val="24"/>
                <w:szCs w:val="24"/>
                <w:lang w:eastAsia="lv-LV"/>
              </w:rPr>
              <w:t xml:space="preserve"> </w:t>
            </w:r>
            <w:r w:rsidR="00A6148A" w:rsidRPr="00BE0E92">
              <w:rPr>
                <w:rFonts w:ascii="Times New Roman" w:eastAsia="Times New Roman" w:hAnsi="Times New Roman" w:cs="Times New Roman"/>
                <w:iCs/>
                <w:sz w:val="24"/>
                <w:szCs w:val="24"/>
                <w:lang w:eastAsia="lv-LV"/>
              </w:rPr>
              <w:t xml:space="preserve">Likumprojektā paredzētie </w:t>
            </w:r>
            <w:r w:rsidR="002F2C1E" w:rsidRPr="00BE0E92">
              <w:rPr>
                <w:rFonts w:ascii="Times New Roman" w:eastAsia="Times New Roman" w:hAnsi="Times New Roman" w:cs="Times New Roman"/>
                <w:iCs/>
                <w:sz w:val="24"/>
                <w:szCs w:val="24"/>
                <w:lang w:eastAsia="lv-LV"/>
              </w:rPr>
              <w:t>nodarījumi attiecas uz publiski tiesiskajām attiecībām un nav saistīti ar civiltiesisku saistību</w:t>
            </w:r>
            <w:r w:rsidR="00AA5F28">
              <w:rPr>
                <w:rFonts w:ascii="Times New Roman" w:eastAsia="Times New Roman" w:hAnsi="Times New Roman" w:cs="Times New Roman"/>
                <w:iCs/>
                <w:sz w:val="24"/>
                <w:szCs w:val="24"/>
                <w:lang w:eastAsia="lv-LV"/>
              </w:rPr>
              <w:t xml:space="preserve"> pārkāpšanu. </w:t>
            </w:r>
          </w:p>
          <w:p w14:paraId="5136D96E" w14:textId="5E3304B9" w:rsidR="00974F9D" w:rsidRPr="0043143B" w:rsidRDefault="005C40F0" w:rsidP="005C40F0">
            <w:pPr>
              <w:pStyle w:val="NoSpacing"/>
              <w:jc w:val="both"/>
              <w:rPr>
                <w:rFonts w:ascii="Times New Roman" w:hAnsi="Times New Roman" w:cs="Times New Roman"/>
                <w:sz w:val="24"/>
                <w:szCs w:val="24"/>
                <w:lang w:eastAsia="lv-LV"/>
              </w:rPr>
            </w:pPr>
            <w:r w:rsidRPr="005C40F0">
              <w:rPr>
                <w:rFonts w:ascii="Times New Roman" w:hAnsi="Times New Roman" w:cs="Times New Roman"/>
                <w:sz w:val="24"/>
                <w:szCs w:val="24"/>
                <w:lang w:eastAsia="lv-LV"/>
              </w:rPr>
              <w:t xml:space="preserve">Tieslietu ministrija attiecībā uz </w:t>
            </w:r>
            <w:r w:rsidRPr="005C40F0">
              <w:rPr>
                <w:rFonts w:ascii="Times New Roman" w:eastAsia="Times New Roman" w:hAnsi="Times New Roman" w:cs="Times New Roman"/>
                <w:iCs/>
                <w:sz w:val="24"/>
                <w:szCs w:val="24"/>
                <w:lang w:eastAsia="lv-LV"/>
              </w:rPr>
              <w:t xml:space="preserve">LAPK </w:t>
            </w:r>
            <w:r w:rsidRPr="005C40F0">
              <w:rPr>
                <w:rFonts w:ascii="Times New Roman" w:eastAsia="Times New Roman" w:hAnsi="Times New Roman" w:cs="Times New Roman"/>
                <w:bCs/>
                <w:iCs/>
                <w:sz w:val="24"/>
                <w:szCs w:val="24"/>
                <w:lang w:eastAsia="lv-LV"/>
              </w:rPr>
              <w:t>204.</w:t>
            </w:r>
            <w:r w:rsidRPr="005C40F0">
              <w:rPr>
                <w:rFonts w:ascii="Times New Roman" w:eastAsia="Times New Roman" w:hAnsi="Times New Roman" w:cs="Times New Roman"/>
                <w:bCs/>
                <w:iCs/>
                <w:sz w:val="24"/>
                <w:szCs w:val="24"/>
                <w:vertAlign w:val="superscript"/>
                <w:lang w:eastAsia="lv-LV"/>
              </w:rPr>
              <w:t>2 </w:t>
            </w:r>
            <w:r w:rsidRPr="005C40F0">
              <w:rPr>
                <w:rFonts w:ascii="Times New Roman" w:eastAsia="Times New Roman" w:hAnsi="Times New Roman" w:cs="Times New Roman"/>
                <w:bCs/>
                <w:iCs/>
                <w:sz w:val="24"/>
                <w:szCs w:val="24"/>
                <w:lang w:eastAsia="lv-LV"/>
              </w:rPr>
              <w:t>pantā</w:t>
            </w:r>
            <w:r w:rsidRPr="005C40F0">
              <w:rPr>
                <w:rFonts w:ascii="Times New Roman" w:eastAsia="Times New Roman" w:hAnsi="Times New Roman" w:cs="Times New Roman"/>
                <w:iCs/>
                <w:sz w:val="24"/>
                <w:szCs w:val="24"/>
                <w:lang w:eastAsia="lv-LV"/>
              </w:rPr>
              <w:t xml:space="preserve"> paredzēto administratīvo pārkāpumu kodifikāciju norādījusi, ka </w:t>
            </w:r>
            <w:r w:rsidR="00007608" w:rsidRPr="005C40F0">
              <w:rPr>
                <w:rFonts w:ascii="Times New Roman" w:eastAsia="Times New Roman" w:hAnsi="Times New Roman" w:cs="Times New Roman"/>
                <w:iCs/>
                <w:sz w:val="24"/>
                <w:szCs w:val="24"/>
                <w:lang w:eastAsia="lv-LV"/>
              </w:rPr>
              <w:t xml:space="preserve">LAPK </w:t>
            </w:r>
            <w:r w:rsidR="00007608" w:rsidRPr="005C40F0">
              <w:rPr>
                <w:rFonts w:ascii="Times New Roman" w:eastAsia="Times New Roman" w:hAnsi="Times New Roman" w:cs="Times New Roman"/>
                <w:bCs/>
                <w:iCs/>
                <w:sz w:val="24"/>
                <w:szCs w:val="24"/>
                <w:lang w:eastAsia="lv-LV"/>
              </w:rPr>
              <w:t>204.</w:t>
            </w:r>
            <w:r w:rsidR="00007608" w:rsidRPr="005C40F0">
              <w:rPr>
                <w:rFonts w:ascii="Times New Roman" w:eastAsia="Times New Roman" w:hAnsi="Times New Roman" w:cs="Times New Roman"/>
                <w:bCs/>
                <w:iCs/>
                <w:sz w:val="24"/>
                <w:szCs w:val="24"/>
                <w:vertAlign w:val="superscript"/>
                <w:lang w:eastAsia="lv-LV"/>
              </w:rPr>
              <w:t>2 </w:t>
            </w:r>
            <w:r w:rsidR="00007608" w:rsidRPr="005C40F0">
              <w:rPr>
                <w:rFonts w:ascii="Times New Roman" w:eastAsia="Times New Roman" w:hAnsi="Times New Roman" w:cs="Times New Roman"/>
                <w:bCs/>
                <w:iCs/>
                <w:sz w:val="24"/>
                <w:szCs w:val="24"/>
                <w:lang w:eastAsia="lv-LV"/>
              </w:rPr>
              <w:t>pant</w:t>
            </w:r>
            <w:r w:rsidR="00007608">
              <w:rPr>
                <w:rFonts w:ascii="Times New Roman" w:eastAsia="Times New Roman" w:hAnsi="Times New Roman" w:cs="Times New Roman"/>
                <w:bCs/>
                <w:iCs/>
                <w:sz w:val="24"/>
                <w:szCs w:val="24"/>
                <w:lang w:eastAsia="lv-LV"/>
              </w:rPr>
              <w:t>a</w:t>
            </w:r>
            <w:r w:rsidR="00007608" w:rsidRPr="00007608">
              <w:rPr>
                <w:rFonts w:ascii="Times New Roman" w:eastAsia="Times New Roman" w:hAnsi="Times New Roman" w:cs="Times New Roman"/>
                <w:iCs/>
                <w:sz w:val="24"/>
                <w:szCs w:val="24"/>
                <w:lang w:eastAsia="lv-LV"/>
              </w:rPr>
              <w:t xml:space="preserve"> pi</w:t>
            </w:r>
            <w:r w:rsidR="00007608">
              <w:rPr>
                <w:rFonts w:ascii="Times New Roman" w:eastAsia="Times New Roman" w:hAnsi="Times New Roman" w:cs="Times New Roman"/>
                <w:iCs/>
                <w:sz w:val="24"/>
                <w:szCs w:val="24"/>
                <w:lang w:eastAsia="lv-LV"/>
              </w:rPr>
              <w:t>rmās daļas vispārinājuma pakāpe</w:t>
            </w:r>
            <w:r w:rsidR="00007608" w:rsidRPr="00007608">
              <w:rPr>
                <w:rFonts w:ascii="Times New Roman" w:eastAsia="Times New Roman" w:hAnsi="Times New Roman" w:cs="Times New Roman"/>
                <w:iCs/>
                <w:sz w:val="24"/>
                <w:szCs w:val="24"/>
                <w:lang w:eastAsia="lv-LV"/>
              </w:rPr>
              <w:t xml:space="preserve"> ir tāda, kas faktiski aptver jebkuru likumā paredzēto aizliegumu un nosacījumu</w:t>
            </w:r>
            <w:r w:rsidR="00121FFF">
              <w:rPr>
                <w:rFonts w:ascii="Times New Roman" w:hAnsi="Times New Roman" w:cs="Times New Roman"/>
                <w:sz w:val="24"/>
                <w:szCs w:val="24"/>
                <w:lang w:eastAsia="lv-LV"/>
              </w:rPr>
              <w:t>, līdz ar to</w:t>
            </w:r>
            <w:r w:rsidRPr="005C40F0">
              <w:rPr>
                <w:rFonts w:ascii="Times New Roman" w:hAnsi="Times New Roman" w:cs="Times New Roman"/>
                <w:sz w:val="24"/>
                <w:szCs w:val="24"/>
                <w:lang w:eastAsia="lv-LV"/>
              </w:rPr>
              <w:t xml:space="preserve"> nepieciešams izvērtēt, vai par pārkāpumiem ir jāparedz administratīvā atbildība, un kādai jābūt administratīvo pārkāpumu dispozīciju izteiksmes formai – vispārīgai vai precīzai.</w:t>
            </w:r>
            <w:r w:rsidR="00007608">
              <w:rPr>
                <w:rFonts w:ascii="Times New Roman" w:hAnsi="Times New Roman" w:cs="Times New Roman"/>
                <w:sz w:val="24"/>
                <w:szCs w:val="24"/>
                <w:lang w:eastAsia="lv-LV"/>
              </w:rPr>
              <w:t xml:space="preserve"> Ņemot vērā </w:t>
            </w:r>
            <w:r w:rsidR="00007608" w:rsidRPr="00007608">
              <w:rPr>
                <w:rFonts w:ascii="Times New Roman" w:hAnsi="Times New Roman" w:cs="Times New Roman"/>
                <w:sz w:val="24"/>
                <w:szCs w:val="24"/>
                <w:lang w:eastAsia="lv-LV"/>
              </w:rPr>
              <w:t>Korupcijas novēršanas un apkarošanas biroj</w:t>
            </w:r>
            <w:r w:rsidR="00007608">
              <w:rPr>
                <w:rFonts w:ascii="Times New Roman" w:hAnsi="Times New Roman" w:cs="Times New Roman"/>
                <w:sz w:val="24"/>
                <w:szCs w:val="24"/>
                <w:lang w:eastAsia="lv-LV"/>
              </w:rPr>
              <w:t>a</w:t>
            </w:r>
            <w:r w:rsidR="00007608" w:rsidRPr="00007608">
              <w:rPr>
                <w:rFonts w:ascii="Times New Roman" w:hAnsi="Times New Roman" w:cs="Times New Roman"/>
                <w:sz w:val="24"/>
                <w:szCs w:val="24"/>
                <w:lang w:eastAsia="lv-LV"/>
              </w:rPr>
              <w:t xml:space="preserve"> (turpmāk arī – Birojs)</w:t>
            </w:r>
            <w:r w:rsidR="00007608">
              <w:rPr>
                <w:rFonts w:ascii="Times New Roman" w:hAnsi="Times New Roman" w:cs="Times New Roman"/>
                <w:sz w:val="24"/>
                <w:szCs w:val="24"/>
                <w:lang w:eastAsia="lv-LV"/>
              </w:rPr>
              <w:t xml:space="preserve"> iepriekš norādīto attiecībā uz nepieciešamību saglabāt normatīvajos aktos noteiktos aģitācijas kārtības pārkāpumus, Biroja ieskatā regulējums ir saglabājams, taču pārkāpuma formulējums būtu pārskatāms, ietverot to vienā pantā, jo faktiski </w:t>
            </w:r>
            <w:r w:rsidR="00007608" w:rsidRPr="00007608">
              <w:rPr>
                <w:rFonts w:ascii="Times New Roman" w:hAnsi="Times New Roman" w:cs="Times New Roman"/>
                <w:sz w:val="24"/>
                <w:szCs w:val="24"/>
                <w:lang w:eastAsia="lv-LV"/>
              </w:rPr>
              <w:t>LAPK 204.</w:t>
            </w:r>
            <w:r w:rsidR="00007608" w:rsidRPr="00007608">
              <w:rPr>
                <w:rFonts w:ascii="Times New Roman" w:hAnsi="Times New Roman" w:cs="Times New Roman"/>
                <w:sz w:val="24"/>
                <w:szCs w:val="24"/>
                <w:vertAlign w:val="superscript"/>
                <w:lang w:eastAsia="lv-LV"/>
              </w:rPr>
              <w:t>2</w:t>
            </w:r>
            <w:r w:rsidR="00007608" w:rsidRPr="00007608">
              <w:rPr>
                <w:rFonts w:ascii="Times New Roman" w:hAnsi="Times New Roman" w:cs="Times New Roman"/>
                <w:sz w:val="24"/>
                <w:szCs w:val="24"/>
                <w:lang w:eastAsia="lv-LV"/>
              </w:rPr>
              <w:t xml:space="preserve"> panta</w:t>
            </w:r>
            <w:r w:rsidR="00007608">
              <w:rPr>
                <w:rFonts w:ascii="Times New Roman" w:hAnsi="Times New Roman" w:cs="Times New Roman"/>
                <w:sz w:val="24"/>
                <w:szCs w:val="24"/>
                <w:lang w:eastAsia="lv-LV"/>
              </w:rPr>
              <w:t xml:space="preserve"> otrajā līdz </w:t>
            </w:r>
            <w:r w:rsidR="00007608" w:rsidRPr="0043143B">
              <w:rPr>
                <w:rFonts w:ascii="Times New Roman" w:hAnsi="Times New Roman" w:cs="Times New Roman"/>
                <w:sz w:val="24"/>
                <w:szCs w:val="24"/>
                <w:lang w:eastAsia="lv-LV"/>
              </w:rPr>
              <w:t xml:space="preserve">astotajā daļā paredzētie pārkāpumi arī ir saistīti </w:t>
            </w:r>
            <w:r w:rsidR="000A5E56">
              <w:rPr>
                <w:rFonts w:ascii="Times New Roman" w:hAnsi="Times New Roman" w:cs="Times New Roman"/>
                <w:sz w:val="24"/>
                <w:szCs w:val="24"/>
                <w:lang w:eastAsia="lv-LV"/>
              </w:rPr>
              <w:t>a</w:t>
            </w:r>
            <w:r w:rsidR="00007608" w:rsidRPr="0043143B">
              <w:rPr>
                <w:rFonts w:ascii="Times New Roman" w:hAnsi="Times New Roman" w:cs="Times New Roman"/>
                <w:sz w:val="24"/>
                <w:szCs w:val="24"/>
                <w:lang w:eastAsia="lv-LV"/>
              </w:rPr>
              <w:t>r aģitācijas kārtības</w:t>
            </w:r>
            <w:r w:rsidR="00121FFF" w:rsidRPr="0043143B">
              <w:rPr>
                <w:rFonts w:ascii="Times New Roman" w:hAnsi="Times New Roman" w:cs="Times New Roman"/>
                <w:sz w:val="24"/>
                <w:szCs w:val="24"/>
                <w:lang w:eastAsia="lv-LV"/>
              </w:rPr>
              <w:t xml:space="preserve"> (pienākumu un ierobežojumu)</w:t>
            </w:r>
            <w:r w:rsidR="00007608" w:rsidRPr="0043143B">
              <w:rPr>
                <w:rFonts w:ascii="Times New Roman" w:hAnsi="Times New Roman" w:cs="Times New Roman"/>
                <w:sz w:val="24"/>
                <w:szCs w:val="24"/>
                <w:lang w:eastAsia="lv-LV"/>
              </w:rPr>
              <w:t xml:space="preserve"> vai aģitācijas pirms tautas nobalsošanas, aģitācijas par likumu ierosināšanu vai aģitācijas par Saeimas atsaukšanas ierosināšanu kārtības </w:t>
            </w:r>
            <w:r w:rsidR="00121FFF" w:rsidRPr="0043143B">
              <w:rPr>
                <w:rFonts w:ascii="Times New Roman" w:hAnsi="Times New Roman" w:cs="Times New Roman"/>
                <w:sz w:val="24"/>
                <w:szCs w:val="24"/>
                <w:lang w:eastAsia="lv-LV"/>
              </w:rPr>
              <w:t xml:space="preserve">(pienākumu un ierobežojumu) </w:t>
            </w:r>
            <w:r w:rsidR="00007608" w:rsidRPr="0043143B">
              <w:rPr>
                <w:rFonts w:ascii="Times New Roman" w:hAnsi="Times New Roman" w:cs="Times New Roman"/>
                <w:sz w:val="24"/>
                <w:szCs w:val="24"/>
                <w:lang w:eastAsia="lv-LV"/>
              </w:rPr>
              <w:t>pārkāpšanu</w:t>
            </w:r>
            <w:r w:rsidR="0043143B">
              <w:rPr>
                <w:rFonts w:ascii="Times New Roman" w:hAnsi="Times New Roman" w:cs="Times New Roman"/>
                <w:sz w:val="24"/>
                <w:szCs w:val="24"/>
                <w:lang w:eastAsia="lv-LV"/>
              </w:rPr>
              <w:t xml:space="preserve">, līdz ar to Biroja ieskatā nebūtu lietderīgi </w:t>
            </w:r>
            <w:r w:rsidR="00A11A75">
              <w:rPr>
                <w:rFonts w:ascii="Times New Roman" w:hAnsi="Times New Roman" w:cs="Times New Roman"/>
                <w:sz w:val="24"/>
                <w:szCs w:val="24"/>
                <w:lang w:eastAsia="lv-LV"/>
              </w:rPr>
              <w:t>paredzēt</w:t>
            </w:r>
            <w:r w:rsidR="0043143B">
              <w:rPr>
                <w:rFonts w:ascii="Times New Roman" w:hAnsi="Times New Roman" w:cs="Times New Roman"/>
                <w:sz w:val="24"/>
                <w:szCs w:val="24"/>
                <w:lang w:eastAsia="lv-LV"/>
              </w:rPr>
              <w:t xml:space="preserve"> gan vispārīgu normas formulējumu, gan konkrētu, kā tas ir bijis līdz šim LAPK</w:t>
            </w:r>
            <w:r w:rsidR="007F5A8A">
              <w:rPr>
                <w:rFonts w:ascii="Times New Roman" w:hAnsi="Times New Roman" w:cs="Times New Roman"/>
                <w:sz w:val="24"/>
                <w:szCs w:val="24"/>
                <w:lang w:eastAsia="lv-LV"/>
              </w:rPr>
              <w:t xml:space="preserve"> </w:t>
            </w:r>
            <w:r w:rsidR="007F5A8A" w:rsidRPr="005C40F0">
              <w:rPr>
                <w:rFonts w:ascii="Times New Roman" w:eastAsia="Times New Roman" w:hAnsi="Times New Roman" w:cs="Times New Roman"/>
                <w:bCs/>
                <w:iCs/>
                <w:sz w:val="24"/>
                <w:szCs w:val="24"/>
                <w:lang w:eastAsia="lv-LV"/>
              </w:rPr>
              <w:t>204.</w:t>
            </w:r>
            <w:r w:rsidR="007F5A8A" w:rsidRPr="005C40F0">
              <w:rPr>
                <w:rFonts w:ascii="Times New Roman" w:eastAsia="Times New Roman" w:hAnsi="Times New Roman" w:cs="Times New Roman"/>
                <w:bCs/>
                <w:iCs/>
                <w:sz w:val="24"/>
                <w:szCs w:val="24"/>
                <w:vertAlign w:val="superscript"/>
                <w:lang w:eastAsia="lv-LV"/>
              </w:rPr>
              <w:t>2 </w:t>
            </w:r>
            <w:r w:rsidR="007F5A8A" w:rsidRPr="005C40F0">
              <w:rPr>
                <w:rFonts w:ascii="Times New Roman" w:eastAsia="Times New Roman" w:hAnsi="Times New Roman" w:cs="Times New Roman"/>
                <w:bCs/>
                <w:iCs/>
                <w:sz w:val="24"/>
                <w:szCs w:val="24"/>
                <w:lang w:eastAsia="lv-LV"/>
              </w:rPr>
              <w:t>pantā</w:t>
            </w:r>
            <w:r w:rsidR="0043143B">
              <w:rPr>
                <w:rFonts w:ascii="Times New Roman" w:hAnsi="Times New Roman" w:cs="Times New Roman"/>
                <w:sz w:val="24"/>
                <w:szCs w:val="24"/>
                <w:lang w:eastAsia="lv-LV"/>
              </w:rPr>
              <w:t>.</w:t>
            </w:r>
          </w:p>
          <w:p w14:paraId="143AC078" w14:textId="1AF4B10F" w:rsidR="005C40F0" w:rsidRPr="0043143B" w:rsidRDefault="00B83C63" w:rsidP="000A5E76">
            <w:pPr>
              <w:pStyle w:val="NoSpacing"/>
              <w:jc w:val="both"/>
              <w:rPr>
                <w:rFonts w:ascii="Times New Roman" w:hAnsi="Times New Roman" w:cs="Times New Roman"/>
                <w:sz w:val="24"/>
                <w:szCs w:val="24"/>
                <w:lang w:eastAsia="lv-LV"/>
              </w:rPr>
            </w:pPr>
            <w:r w:rsidRPr="00B83C63">
              <w:rPr>
                <w:rFonts w:ascii="Times New Roman" w:hAnsi="Times New Roman" w:cs="Times New Roman"/>
                <w:sz w:val="24"/>
                <w:szCs w:val="24"/>
                <w:lang w:eastAsia="lv-LV"/>
              </w:rPr>
              <w:t>Likumprojektos paredzētie regulējumi ietver,</w:t>
            </w:r>
            <w:r w:rsidR="000A5E76" w:rsidRPr="0043143B">
              <w:rPr>
                <w:rFonts w:ascii="Times New Roman" w:hAnsi="Times New Roman" w:cs="Times New Roman"/>
                <w:sz w:val="24"/>
                <w:szCs w:val="24"/>
                <w:lang w:eastAsia="lv-LV"/>
              </w:rPr>
              <w:t xml:space="preserve"> t.sk.:</w:t>
            </w:r>
          </w:p>
          <w:p w14:paraId="2CF66508" w14:textId="1FC87D8A" w:rsidR="005C40F0"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aģitācijas pirms tautas nobalsošanas, aģitācijas par likumu ierosināšanu vai aģitācijas par Saeimas atsaukšanas ierosināšanu pārskata neiesniegšanu vai neiesniegšanu noteiktā termiņā;</w:t>
            </w:r>
          </w:p>
          <w:p w14:paraId="6984D70B" w14:textId="3B10FC51" w:rsidR="000A5E76"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likumā noteiktās ar politiskajām partijām, to apvienībām un vēlētāju apvienībām nesaistītu personu veiktās priekšvēlēšanu aģitācijas apmaksas kārtības neievērošanu;</w:t>
            </w:r>
          </w:p>
          <w:p w14:paraId="15AC811A" w14:textId="25D034E3" w:rsidR="000A5E76"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xml:space="preserve">- administratīvo resursu izmantošanas ierobežojumu </w:t>
            </w:r>
            <w:r w:rsidRPr="0043143B">
              <w:rPr>
                <w:rFonts w:ascii="Times New Roman" w:hAnsi="Times New Roman" w:cs="Times New Roman"/>
                <w:sz w:val="24"/>
                <w:szCs w:val="24"/>
                <w:lang w:eastAsia="lv-LV"/>
              </w:rPr>
              <w:lastRenderedPageBreak/>
              <w:t>neievērošanu priekšvēlēšanu aģitācijā;</w:t>
            </w:r>
          </w:p>
          <w:p w14:paraId="038EA88B" w14:textId="750E4A29" w:rsidR="005C40F0"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xml:space="preserve">- likumā noteikto finansēšanas nosacījumu neievērošanu aģitācijā pirms tautas nobalsošanas, aģitācijā par likumu ierosināšanu vai aģitācijā par Saeimas atsaukšanas ierosināšanu; </w:t>
            </w:r>
          </w:p>
          <w:p w14:paraId="403FF39E" w14:textId="3326B967" w:rsidR="000A5E76"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xml:space="preserve">- likumā noteiktā paziņojuma par paredzamo priekšvēlēšanu aģitācijas, aģitācijas pirms tautas nobalsošanas, aģitācijas par likumu ierosināšanu vai aģitācijas par Saeimas atsaukšanas ierosināšanu materiālu izvietošanu nesniegšanu vai nepatiesu ziņu sniegšanu par to, minētā paziņojuma sniegšanas kārtības pārkāpšanu vai par līgumu slēgšanas nosacījumu neievērošanu; </w:t>
            </w:r>
          </w:p>
          <w:p w14:paraId="3DE134F1" w14:textId="213195C5" w:rsidR="000A5E76"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priekšvēlēšanu aģitācijas materiālu izvietošanu, neiesniedzot aģitācijas materiālu izvietošanas izcenojumus, par priekšvēlēšanu aģitācijas materiālu izvietošanas izcenojumu grozīšanu;</w:t>
            </w:r>
          </w:p>
          <w:p w14:paraId="064B5F5E" w14:textId="3B95DF99" w:rsidR="000A5E76"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priekšvēlēšanu aģitācijas, aģitācijas pirms tautas nobalsošanas, aģitācijas par likumu ierosināšanu vai aģitācijas par Saeimas atsaukšanas ierosināšanu materiālu izvietošanas vai uzskaites kārtības neievērošanu;</w:t>
            </w:r>
          </w:p>
          <w:p w14:paraId="7E85C433" w14:textId="4125AFFC" w:rsidR="0043143B" w:rsidRPr="0043143B" w:rsidRDefault="000A5E76" w:rsidP="000A5E76">
            <w:pPr>
              <w:pStyle w:val="NoSpacing"/>
              <w:jc w:val="both"/>
              <w:rPr>
                <w:rFonts w:ascii="Times New Roman" w:hAnsi="Times New Roman" w:cs="Times New Roman"/>
                <w:sz w:val="24"/>
                <w:szCs w:val="24"/>
                <w:lang w:eastAsia="lv-LV"/>
              </w:rPr>
            </w:pPr>
            <w:r w:rsidRPr="0043143B">
              <w:rPr>
                <w:rFonts w:ascii="Times New Roman" w:hAnsi="Times New Roman" w:cs="Times New Roman"/>
                <w:sz w:val="24"/>
                <w:szCs w:val="24"/>
                <w:lang w:eastAsia="lv-LV"/>
              </w:rPr>
              <w:t>- kā arī citu</w:t>
            </w:r>
            <w:r w:rsidR="00A11A75">
              <w:rPr>
                <w:rFonts w:ascii="Times New Roman" w:hAnsi="Times New Roman" w:cs="Times New Roman"/>
                <w:sz w:val="24"/>
                <w:szCs w:val="24"/>
                <w:lang w:eastAsia="lv-LV"/>
              </w:rPr>
              <w:t>s</w:t>
            </w:r>
            <w:r w:rsidRPr="0043143B">
              <w:rPr>
                <w:rFonts w:ascii="Times New Roman" w:hAnsi="Times New Roman" w:cs="Times New Roman"/>
                <w:sz w:val="24"/>
                <w:szCs w:val="24"/>
                <w:lang w:eastAsia="lv-LV"/>
              </w:rPr>
              <w:t xml:space="preserve"> pārkāpumus, par kuriem personas sauktas pie administrat</w:t>
            </w:r>
            <w:r w:rsidR="00B83C63">
              <w:rPr>
                <w:rFonts w:ascii="Times New Roman" w:hAnsi="Times New Roman" w:cs="Times New Roman"/>
                <w:sz w:val="24"/>
                <w:szCs w:val="24"/>
                <w:lang w:eastAsia="lv-LV"/>
              </w:rPr>
              <w:t>īvās atbildības saskaņā ar LAPK </w:t>
            </w:r>
            <w:r w:rsidRPr="0043143B">
              <w:rPr>
                <w:rFonts w:ascii="Times New Roman" w:hAnsi="Times New Roman" w:cs="Times New Roman"/>
                <w:sz w:val="24"/>
                <w:szCs w:val="24"/>
                <w:lang w:eastAsia="lv-LV"/>
              </w:rPr>
              <w:t>204.</w:t>
            </w:r>
            <w:r w:rsidRPr="0043143B">
              <w:rPr>
                <w:rFonts w:ascii="Times New Roman" w:hAnsi="Times New Roman" w:cs="Times New Roman"/>
                <w:sz w:val="24"/>
                <w:szCs w:val="24"/>
                <w:vertAlign w:val="superscript"/>
                <w:lang w:eastAsia="lv-LV"/>
              </w:rPr>
              <w:t>2</w:t>
            </w:r>
            <w:r w:rsidR="00602DD2" w:rsidRPr="0043143B">
              <w:rPr>
                <w:rFonts w:ascii="Times New Roman" w:hAnsi="Times New Roman" w:cs="Times New Roman"/>
                <w:sz w:val="24"/>
                <w:szCs w:val="24"/>
                <w:lang w:eastAsia="lv-LV"/>
              </w:rPr>
              <w:t> </w:t>
            </w:r>
            <w:r w:rsidRPr="0043143B">
              <w:rPr>
                <w:rFonts w:ascii="Times New Roman" w:hAnsi="Times New Roman" w:cs="Times New Roman"/>
                <w:sz w:val="24"/>
                <w:szCs w:val="24"/>
                <w:lang w:eastAsia="lv-LV"/>
              </w:rPr>
              <w:t xml:space="preserve">panta pirmo </w:t>
            </w:r>
            <w:r w:rsidRPr="007F5A8A">
              <w:rPr>
                <w:rFonts w:ascii="Times New Roman" w:hAnsi="Times New Roman" w:cs="Times New Roman"/>
                <w:sz w:val="24"/>
                <w:szCs w:val="24"/>
                <w:lang w:eastAsia="lv-LV"/>
              </w:rPr>
              <w:t>daļu</w:t>
            </w:r>
            <w:r w:rsidR="007F5A8A" w:rsidRPr="007F5A8A">
              <w:rPr>
                <w:rFonts w:ascii="Times New Roman" w:hAnsi="Times New Roman" w:cs="Times New Roman"/>
                <w:sz w:val="24"/>
                <w:szCs w:val="24"/>
                <w:lang w:eastAsia="lv-LV"/>
              </w:rPr>
              <w:t xml:space="preserve"> (likumā noteiktās priekšvēlēšanu aģitācijas kārtības vai aģitācijas pirms tautas nobalsošanas, aģitācijas par likumu ierosināšanu vai aģitācijas par Saeimas atsaukšanas ierosināšanu kārtības pārkāpšana)</w:t>
            </w:r>
            <w:r w:rsidRPr="007F5A8A">
              <w:rPr>
                <w:rFonts w:ascii="Times New Roman" w:hAnsi="Times New Roman" w:cs="Times New Roman"/>
                <w:sz w:val="24"/>
                <w:szCs w:val="24"/>
                <w:lang w:eastAsia="lv-LV"/>
              </w:rPr>
              <w:t>, piemēram</w:t>
            </w:r>
            <w:r w:rsidRPr="0043143B">
              <w:rPr>
                <w:rFonts w:ascii="Times New Roman" w:hAnsi="Times New Roman" w:cs="Times New Roman"/>
                <w:sz w:val="24"/>
                <w:szCs w:val="24"/>
                <w:lang w:eastAsia="lv-LV"/>
              </w:rPr>
              <w:t>, aģitācijas materiālu izvietošanu vai aģitācijas veikšanu laikā, kad tas ir aizliegts, aģitācijas materiālu apmaksātāja nenorādīšana un tml.</w:t>
            </w:r>
          </w:p>
          <w:p w14:paraId="236BE9BB" w14:textId="0AEBAFE1" w:rsidR="007F11D7" w:rsidRDefault="00F64F6E" w:rsidP="00F64F6E">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Saskaņā ar Administratīvās atbildības likuma 8. panta otro daļu p</w:t>
            </w:r>
            <w:r w:rsidRPr="00F64F6E">
              <w:rPr>
                <w:rFonts w:ascii="Times New Roman" w:hAnsi="Times New Roman" w:cs="Times New Roman"/>
                <w:sz w:val="24"/>
                <w:szCs w:val="24"/>
                <w:lang w:eastAsia="lv-LV"/>
              </w:rPr>
              <w:t>ar pārkāpumiem, kurus izdarījusi privāto tiesību juridiskā persona, nozaru likumos noteiktajos gadījumos pie administratīvās atbildības sauc valdes locekli.</w:t>
            </w:r>
            <w:r>
              <w:rPr>
                <w:rFonts w:ascii="Times New Roman" w:hAnsi="Times New Roman" w:cs="Times New Roman"/>
                <w:sz w:val="24"/>
                <w:szCs w:val="24"/>
                <w:lang w:eastAsia="lv-LV"/>
              </w:rPr>
              <w:t xml:space="preserve"> Lai gan Politisko partiju likuma 35. panta pirmajā daļā ir noteikts, ka p</w:t>
            </w:r>
            <w:r w:rsidRPr="00F64F6E">
              <w:rPr>
                <w:rFonts w:ascii="Times New Roman" w:hAnsi="Times New Roman" w:cs="Times New Roman"/>
                <w:sz w:val="24"/>
                <w:szCs w:val="24"/>
                <w:lang w:eastAsia="lv-LV"/>
              </w:rPr>
              <w:t>ar partijas darbību saskaņā ar likumu un citu normatīvo aktu prasībām, kā arī par partijai saskaņā ar likumu noteikto uzdevumu izpildi ir atbildīga partijas valde</w:t>
            </w:r>
            <w:r w:rsidR="00974F9D">
              <w:rPr>
                <w:rFonts w:ascii="Times New Roman" w:hAnsi="Times New Roman" w:cs="Times New Roman"/>
                <w:sz w:val="24"/>
                <w:szCs w:val="24"/>
                <w:lang w:eastAsia="lv-LV"/>
              </w:rPr>
              <w:t xml:space="preserve">, ja likumā nav noteikts citādi, tomēr jāņem vērā, ka Priekšvēlēšanu aģitācijas likums attiecas arī uz privāto tiesību juridiskajām personām (piemēram, nesaistītā persona var būt arī privāto tiesību juridiska persona), līdz ar to atbilstoši </w:t>
            </w:r>
            <w:r w:rsidR="00974F9D" w:rsidRPr="00974F9D">
              <w:rPr>
                <w:rFonts w:ascii="Times New Roman" w:hAnsi="Times New Roman" w:cs="Times New Roman"/>
                <w:sz w:val="24"/>
                <w:szCs w:val="24"/>
                <w:lang w:eastAsia="lv-LV"/>
              </w:rPr>
              <w:t>Administratīvās atbildības likuma 8. panta otr</w:t>
            </w:r>
            <w:r w:rsidR="00974F9D">
              <w:rPr>
                <w:rFonts w:ascii="Times New Roman" w:hAnsi="Times New Roman" w:cs="Times New Roman"/>
                <w:sz w:val="24"/>
                <w:szCs w:val="24"/>
                <w:lang w:eastAsia="lv-LV"/>
              </w:rPr>
              <w:t>ajai daļai likumprojektā nepieciešams noteikt, ka p</w:t>
            </w:r>
            <w:r w:rsidR="00974F9D" w:rsidRPr="00974F9D">
              <w:rPr>
                <w:rFonts w:ascii="Times New Roman" w:hAnsi="Times New Roman" w:cs="Times New Roman"/>
                <w:sz w:val="24"/>
                <w:szCs w:val="24"/>
                <w:lang w:eastAsia="lv-LV"/>
              </w:rPr>
              <w:t>ar pārkāpumiem, kurus izdarījusi privāto tiesību juridiskā persona</w:t>
            </w:r>
            <w:r w:rsidR="00A11A75">
              <w:rPr>
                <w:rFonts w:ascii="Times New Roman" w:hAnsi="Times New Roman" w:cs="Times New Roman"/>
                <w:sz w:val="24"/>
                <w:szCs w:val="24"/>
                <w:lang w:eastAsia="lv-LV"/>
              </w:rPr>
              <w:t>, t.sk.</w:t>
            </w:r>
            <w:r w:rsidR="007F5A8A">
              <w:rPr>
                <w:rFonts w:ascii="Times New Roman" w:hAnsi="Times New Roman" w:cs="Times New Roman"/>
                <w:sz w:val="24"/>
                <w:szCs w:val="24"/>
                <w:lang w:eastAsia="lv-LV"/>
              </w:rPr>
              <w:t> </w:t>
            </w:r>
            <w:r w:rsidR="00A11A75">
              <w:rPr>
                <w:rFonts w:ascii="Times New Roman" w:hAnsi="Times New Roman" w:cs="Times New Roman"/>
                <w:sz w:val="24"/>
                <w:szCs w:val="24"/>
                <w:lang w:eastAsia="lv-LV"/>
              </w:rPr>
              <w:t>p</w:t>
            </w:r>
            <w:r w:rsidR="00A11A75" w:rsidRPr="00974F9D">
              <w:rPr>
                <w:rFonts w:ascii="Times New Roman" w:hAnsi="Times New Roman" w:cs="Times New Roman"/>
                <w:sz w:val="24"/>
                <w:szCs w:val="24"/>
                <w:lang w:eastAsia="lv-LV"/>
              </w:rPr>
              <w:t>olitisk</w:t>
            </w:r>
            <w:r w:rsidR="00A11A75">
              <w:rPr>
                <w:rFonts w:ascii="Times New Roman" w:hAnsi="Times New Roman" w:cs="Times New Roman"/>
                <w:sz w:val="24"/>
                <w:szCs w:val="24"/>
                <w:lang w:eastAsia="lv-LV"/>
              </w:rPr>
              <w:t>a</w:t>
            </w:r>
            <w:r w:rsidR="00A11A75" w:rsidRPr="00974F9D">
              <w:rPr>
                <w:rFonts w:ascii="Times New Roman" w:hAnsi="Times New Roman" w:cs="Times New Roman"/>
                <w:sz w:val="24"/>
                <w:szCs w:val="24"/>
                <w:lang w:eastAsia="lv-LV"/>
              </w:rPr>
              <w:t xml:space="preserve"> organizācij</w:t>
            </w:r>
            <w:r w:rsidR="00A11A75">
              <w:rPr>
                <w:rFonts w:ascii="Times New Roman" w:hAnsi="Times New Roman" w:cs="Times New Roman"/>
                <w:sz w:val="24"/>
                <w:szCs w:val="24"/>
                <w:lang w:eastAsia="lv-LV"/>
              </w:rPr>
              <w:t>a</w:t>
            </w:r>
            <w:r w:rsidR="00A11A75" w:rsidRPr="00974F9D">
              <w:rPr>
                <w:rFonts w:ascii="Times New Roman" w:hAnsi="Times New Roman" w:cs="Times New Roman"/>
                <w:sz w:val="24"/>
                <w:szCs w:val="24"/>
                <w:lang w:eastAsia="lv-LV"/>
              </w:rPr>
              <w:t xml:space="preserve"> (partij</w:t>
            </w:r>
            <w:r w:rsidR="00A11A75">
              <w:rPr>
                <w:rFonts w:ascii="Times New Roman" w:hAnsi="Times New Roman" w:cs="Times New Roman"/>
                <w:sz w:val="24"/>
                <w:szCs w:val="24"/>
                <w:lang w:eastAsia="lv-LV"/>
              </w:rPr>
              <w:t>a</w:t>
            </w:r>
            <w:r w:rsidR="00A11A75" w:rsidRPr="00974F9D">
              <w:rPr>
                <w:rFonts w:ascii="Times New Roman" w:hAnsi="Times New Roman" w:cs="Times New Roman"/>
                <w:sz w:val="24"/>
                <w:szCs w:val="24"/>
                <w:lang w:eastAsia="lv-LV"/>
              </w:rPr>
              <w:t>)</w:t>
            </w:r>
            <w:r w:rsidR="00EE20B0">
              <w:rPr>
                <w:rFonts w:ascii="Times New Roman" w:hAnsi="Times New Roman" w:cs="Times New Roman"/>
                <w:sz w:val="24"/>
                <w:szCs w:val="24"/>
                <w:lang w:eastAsia="lv-LV"/>
              </w:rPr>
              <w:t>,</w:t>
            </w:r>
            <w:r w:rsidR="00974F9D" w:rsidRPr="00974F9D">
              <w:rPr>
                <w:rFonts w:ascii="Times New Roman" w:hAnsi="Times New Roman" w:cs="Times New Roman"/>
                <w:sz w:val="24"/>
                <w:szCs w:val="24"/>
                <w:lang w:eastAsia="lv-LV"/>
              </w:rPr>
              <w:t xml:space="preserve"> pie administratīvās atbildības sauc </w:t>
            </w:r>
            <w:r w:rsidR="00974F9D" w:rsidRPr="00F02BBD">
              <w:rPr>
                <w:rFonts w:ascii="Times New Roman" w:hAnsi="Times New Roman" w:cs="Times New Roman"/>
                <w:sz w:val="24"/>
                <w:szCs w:val="24"/>
                <w:lang w:eastAsia="lv-LV"/>
              </w:rPr>
              <w:t xml:space="preserve">tās </w:t>
            </w:r>
            <w:r w:rsidR="00EE20B0" w:rsidRPr="00F02BBD">
              <w:rPr>
                <w:rFonts w:ascii="Times New Roman" w:hAnsi="Times New Roman" w:cs="Times New Roman"/>
                <w:sz w:val="24"/>
                <w:szCs w:val="24"/>
                <w:lang w:eastAsia="lv-LV"/>
              </w:rPr>
              <w:t>vald</w:t>
            </w:r>
            <w:r w:rsidR="00974F9D" w:rsidRPr="00F02BBD">
              <w:rPr>
                <w:rFonts w:ascii="Times New Roman" w:hAnsi="Times New Roman" w:cs="Times New Roman"/>
                <w:sz w:val="24"/>
                <w:szCs w:val="24"/>
                <w:lang w:eastAsia="lv-LV"/>
              </w:rPr>
              <w:t xml:space="preserve">i. Biroja ieskatā, nosakot, ka pie administratīvās atbildības sauc politiskās organizācijas </w:t>
            </w:r>
            <w:r w:rsidR="00974F9D" w:rsidRPr="00F02BBD">
              <w:rPr>
                <w:rFonts w:ascii="Times New Roman" w:hAnsi="Times New Roman" w:cs="Times New Roman"/>
                <w:sz w:val="24"/>
                <w:szCs w:val="24"/>
                <w:lang w:eastAsia="lv-LV"/>
              </w:rPr>
              <w:lastRenderedPageBreak/>
              <w:t>(partijas)</w:t>
            </w:r>
            <w:r w:rsidR="00EE20B0" w:rsidRPr="00F02BBD">
              <w:rPr>
                <w:rFonts w:ascii="Times New Roman" w:hAnsi="Times New Roman" w:cs="Times New Roman"/>
                <w:sz w:val="24"/>
                <w:szCs w:val="24"/>
                <w:lang w:eastAsia="lv-LV"/>
              </w:rPr>
              <w:t>,</w:t>
            </w:r>
            <w:r w:rsidR="00974F9D" w:rsidRPr="00F02BBD">
              <w:rPr>
                <w:rFonts w:ascii="Times New Roman" w:hAnsi="Times New Roman" w:cs="Times New Roman"/>
                <w:sz w:val="24"/>
                <w:szCs w:val="24"/>
                <w:lang w:eastAsia="lv-LV"/>
              </w:rPr>
              <w:t xml:space="preserve"> privāto tiesību juridiskās personas vald</w:t>
            </w:r>
            <w:r w:rsidR="00EE20B0" w:rsidRPr="00F02BBD">
              <w:rPr>
                <w:rFonts w:ascii="Times New Roman" w:hAnsi="Times New Roman" w:cs="Times New Roman"/>
                <w:sz w:val="24"/>
                <w:szCs w:val="24"/>
                <w:lang w:eastAsia="lv-LV"/>
              </w:rPr>
              <w:t>i</w:t>
            </w:r>
            <w:r w:rsidR="00974F9D" w:rsidRPr="00F02BBD">
              <w:rPr>
                <w:rFonts w:ascii="Times New Roman" w:hAnsi="Times New Roman" w:cs="Times New Roman"/>
                <w:sz w:val="24"/>
                <w:szCs w:val="24"/>
                <w:lang w:eastAsia="lv-LV"/>
              </w:rPr>
              <w:t>, tiktu veicināta arī administratīvā soda piemērošanas efektivitāte</w:t>
            </w:r>
            <w:r w:rsidR="007053D2" w:rsidRPr="00F02BBD">
              <w:rPr>
                <w:rFonts w:ascii="Times New Roman" w:hAnsi="Times New Roman" w:cs="Times New Roman"/>
                <w:sz w:val="24"/>
                <w:szCs w:val="24"/>
                <w:lang w:eastAsia="lv-LV"/>
              </w:rPr>
              <w:t xml:space="preserve">, kā arī </w:t>
            </w:r>
            <w:r w:rsidR="003647F0" w:rsidRPr="00F02BBD">
              <w:rPr>
                <w:rFonts w:ascii="Times New Roman" w:hAnsi="Times New Roman" w:cs="Times New Roman"/>
                <w:sz w:val="24"/>
                <w:szCs w:val="24"/>
                <w:lang w:eastAsia="lv-LV"/>
              </w:rPr>
              <w:t xml:space="preserve">tas </w:t>
            </w:r>
            <w:r w:rsidR="007053D2" w:rsidRPr="00F02BBD">
              <w:rPr>
                <w:rFonts w:ascii="Times New Roman" w:hAnsi="Times New Roman" w:cs="Times New Roman"/>
                <w:sz w:val="24"/>
                <w:szCs w:val="24"/>
                <w:lang w:eastAsia="lv-LV"/>
              </w:rPr>
              <w:t>stiprinātu administratīvā soda preventīvo funkciju.</w:t>
            </w:r>
          </w:p>
          <w:p w14:paraId="1EF4610D" w14:textId="403EA160" w:rsidR="00170D37" w:rsidRPr="00170D37" w:rsidRDefault="00170D37" w:rsidP="00F64F6E">
            <w:pPr>
              <w:pStyle w:val="NoSpacing"/>
              <w:jc w:val="both"/>
              <w:rPr>
                <w:rFonts w:ascii="Times New Roman" w:hAnsi="Times New Roman" w:cs="Times New Roman"/>
                <w:sz w:val="24"/>
                <w:szCs w:val="24"/>
                <w:lang w:eastAsia="lv-LV"/>
              </w:rPr>
            </w:pPr>
            <w:r w:rsidRPr="00170D37">
              <w:rPr>
                <w:rFonts w:ascii="Times New Roman" w:hAnsi="Times New Roman" w:cs="Times New Roman"/>
                <w:sz w:val="24"/>
                <w:szCs w:val="24"/>
                <w:lang w:eastAsia="lv-LV"/>
              </w:rPr>
              <w:t>Ja privāto tiesību juridiskai personai ir vairāki valdes locekļi, tad sods tiek piemērots katram privāto tiesību juridiskās personas valdes loceklim, bet, ja valdes locekļu kompetence ir nodalīta un ir iespējams pierādīt, ka pārkāpuma izdarīšanā ir vainīgs konkrēts valdes loceklis, administratīvo sodu piemēro konkrētajam valdes loceklim.</w:t>
            </w:r>
          </w:p>
          <w:p w14:paraId="142C3BA5" w14:textId="2EA7F909" w:rsidR="00270950" w:rsidRPr="00C20B7C" w:rsidRDefault="006C4914" w:rsidP="00270950">
            <w:pPr>
              <w:jc w:val="both"/>
              <w:rPr>
                <w:rFonts w:ascii="Times New Roman" w:hAnsi="Times New Roman" w:cs="Times New Roman"/>
                <w:sz w:val="24"/>
                <w:lang w:eastAsia="lv-LV"/>
              </w:rPr>
            </w:pPr>
            <w:r w:rsidRPr="00270950">
              <w:rPr>
                <w:rFonts w:ascii="Times New Roman" w:hAnsi="Times New Roman" w:cs="Times New Roman"/>
                <w:sz w:val="24"/>
                <w:lang w:eastAsia="lv-LV"/>
              </w:rPr>
              <w:t xml:space="preserve">Administratīvais sods ir ietekmēšanas līdzeklis, kas tiek piemērots administratīvo pārkāpumu izdarījušajai personai, lai aizsargātu sabiedrisko kārtību, atjaunotu taisnīgumu, sodītu par izdarīto pārkāpumu, kā arī atturētu administratīvo pārkāpumu izdarījušo personu un citas personas no turpmākas administratīvo pārkāpumu izdarīšanas. Līdz ar to </w:t>
            </w:r>
            <w:r w:rsidR="00584140" w:rsidRPr="00270950">
              <w:rPr>
                <w:rFonts w:ascii="Times New Roman" w:hAnsi="Times New Roman" w:cs="Times New Roman"/>
                <w:sz w:val="24"/>
                <w:lang w:eastAsia="lv-LV"/>
              </w:rPr>
              <w:t>normatīvajā aktā noteiktajam</w:t>
            </w:r>
            <w:r w:rsidRPr="00270950">
              <w:rPr>
                <w:rFonts w:ascii="Times New Roman" w:hAnsi="Times New Roman" w:cs="Times New Roman"/>
                <w:sz w:val="24"/>
                <w:lang w:eastAsia="lv-LV"/>
              </w:rPr>
              <w:t xml:space="preserve"> administratīvā soda apmēram būtu jābūt efektīvam, samērīgam un atturošam (preventīvam). </w:t>
            </w:r>
            <w:r w:rsidR="0033202F" w:rsidRPr="00270950">
              <w:rPr>
                <w:rFonts w:ascii="Times New Roman" w:hAnsi="Times New Roman" w:cs="Times New Roman"/>
                <w:sz w:val="24"/>
                <w:lang w:eastAsia="lv-LV"/>
              </w:rPr>
              <w:t>Savukārt k</w:t>
            </w:r>
            <w:r w:rsidRPr="00270950">
              <w:rPr>
                <w:rFonts w:ascii="Times New Roman" w:hAnsi="Times New Roman" w:cs="Times New Roman"/>
                <w:sz w:val="24"/>
                <w:lang w:eastAsia="lv-LV"/>
              </w:rPr>
              <w:t>onkrētās administratīvā pārkāpuma lietas ietvaros administratīvo sodu piemērošanā jāņem vērā Administratīvās atbildības likuma 19. pantā noteiktie nosacījumi, līdz ar to administratīvā soda piemērošana</w:t>
            </w:r>
            <w:r w:rsidR="007F5A8A">
              <w:rPr>
                <w:rFonts w:ascii="Times New Roman" w:hAnsi="Times New Roman" w:cs="Times New Roman"/>
                <w:sz w:val="24"/>
                <w:lang w:eastAsia="lv-LV"/>
              </w:rPr>
              <w:t xml:space="preserve"> konkrētās administratīvā pārkāpuma lietas ietvaros</w:t>
            </w:r>
            <w:r w:rsidRPr="00270950">
              <w:rPr>
                <w:rFonts w:ascii="Times New Roman" w:hAnsi="Times New Roman" w:cs="Times New Roman"/>
                <w:sz w:val="24"/>
                <w:lang w:eastAsia="lv-LV"/>
              </w:rPr>
              <w:t xml:space="preserve"> ir balstīta uz lietas apstākļu izvērtējumu. Izstrādājot likumprojektu</w:t>
            </w:r>
            <w:r w:rsidR="007F5A8A">
              <w:rPr>
                <w:rFonts w:ascii="Times New Roman" w:hAnsi="Times New Roman" w:cs="Times New Roman"/>
                <w:sz w:val="24"/>
                <w:lang w:eastAsia="lv-LV"/>
              </w:rPr>
              <w:t>s</w:t>
            </w:r>
            <w:r w:rsidRPr="00270950">
              <w:rPr>
                <w:rFonts w:ascii="Times New Roman" w:hAnsi="Times New Roman" w:cs="Times New Roman"/>
                <w:sz w:val="24"/>
                <w:lang w:eastAsia="lv-LV"/>
              </w:rPr>
              <w:t>, tika izvērtēta arī nepieciešamība saglabāt LAPK spēkā esošo administratīvo sodu apmēru. Izvērtējot administratīvo</w:t>
            </w:r>
            <w:r w:rsidR="006817B9" w:rsidRPr="00270950">
              <w:rPr>
                <w:rFonts w:ascii="Times New Roman" w:hAnsi="Times New Roman" w:cs="Times New Roman"/>
                <w:sz w:val="24"/>
                <w:lang w:eastAsia="lv-LV"/>
              </w:rPr>
              <w:t xml:space="preserve"> pārkāpumu</w:t>
            </w:r>
            <w:r w:rsidRPr="00270950">
              <w:rPr>
                <w:rFonts w:ascii="Times New Roman" w:hAnsi="Times New Roman" w:cs="Times New Roman"/>
                <w:sz w:val="24"/>
                <w:lang w:eastAsia="lv-LV"/>
              </w:rPr>
              <w:t xml:space="preserve"> lietu praksi un administratīvo pārkāpumu izdarījušo personu rīcību, secināts, ka nepieciešams palielināt maksimālo naudas sod</w:t>
            </w:r>
            <w:r w:rsidR="00820019" w:rsidRPr="00270950">
              <w:rPr>
                <w:rFonts w:ascii="Times New Roman" w:hAnsi="Times New Roman" w:cs="Times New Roman"/>
                <w:sz w:val="24"/>
                <w:lang w:eastAsia="lv-LV"/>
              </w:rPr>
              <w:t>a</w:t>
            </w:r>
            <w:r w:rsidRPr="00270950">
              <w:rPr>
                <w:rFonts w:ascii="Times New Roman" w:hAnsi="Times New Roman" w:cs="Times New Roman"/>
                <w:sz w:val="24"/>
                <w:lang w:eastAsia="lv-LV"/>
              </w:rPr>
              <w:t xml:space="preserve"> apm</w:t>
            </w:r>
            <w:r w:rsidR="009F10B4" w:rsidRPr="00270950">
              <w:rPr>
                <w:rFonts w:ascii="Times New Roman" w:hAnsi="Times New Roman" w:cs="Times New Roman"/>
                <w:sz w:val="24"/>
                <w:lang w:eastAsia="lv-LV"/>
              </w:rPr>
              <w:t>ēru</w:t>
            </w:r>
            <w:r w:rsidRPr="00270950">
              <w:rPr>
                <w:rFonts w:ascii="Times New Roman" w:hAnsi="Times New Roman" w:cs="Times New Roman"/>
                <w:sz w:val="24"/>
                <w:lang w:eastAsia="lv-LV"/>
              </w:rPr>
              <w:t>, padarot administratīvo</w:t>
            </w:r>
            <w:r w:rsidR="009F10B4" w:rsidRPr="00270950">
              <w:rPr>
                <w:rFonts w:ascii="Times New Roman" w:hAnsi="Times New Roman" w:cs="Times New Roman"/>
                <w:sz w:val="24"/>
                <w:lang w:eastAsia="lv-LV"/>
              </w:rPr>
              <w:t>s</w:t>
            </w:r>
            <w:r w:rsidRPr="00270950">
              <w:rPr>
                <w:rFonts w:ascii="Times New Roman" w:hAnsi="Times New Roman" w:cs="Times New Roman"/>
                <w:sz w:val="24"/>
                <w:lang w:eastAsia="lv-LV"/>
              </w:rPr>
              <w:t xml:space="preserve"> sodu</w:t>
            </w:r>
            <w:r w:rsidR="009F10B4" w:rsidRPr="00270950">
              <w:rPr>
                <w:rFonts w:ascii="Times New Roman" w:hAnsi="Times New Roman" w:cs="Times New Roman"/>
                <w:sz w:val="24"/>
                <w:lang w:eastAsia="lv-LV"/>
              </w:rPr>
              <w:t>s</w:t>
            </w:r>
            <w:r w:rsidRPr="00270950">
              <w:rPr>
                <w:rFonts w:ascii="Times New Roman" w:hAnsi="Times New Roman" w:cs="Times New Roman"/>
                <w:sz w:val="24"/>
                <w:lang w:eastAsia="lv-LV"/>
              </w:rPr>
              <w:t xml:space="preserve"> efektīvāku</w:t>
            </w:r>
            <w:r w:rsidR="009F10B4" w:rsidRPr="00270950">
              <w:rPr>
                <w:rFonts w:ascii="Times New Roman" w:hAnsi="Times New Roman" w:cs="Times New Roman"/>
                <w:sz w:val="24"/>
                <w:lang w:eastAsia="lv-LV"/>
              </w:rPr>
              <w:t>s</w:t>
            </w:r>
            <w:r w:rsidRPr="00270950">
              <w:rPr>
                <w:rFonts w:ascii="Times New Roman" w:hAnsi="Times New Roman" w:cs="Times New Roman"/>
                <w:sz w:val="24"/>
                <w:lang w:eastAsia="lv-LV"/>
              </w:rPr>
              <w:t xml:space="preserve">, </w:t>
            </w:r>
            <w:r w:rsidR="009F10B4" w:rsidRPr="00270950">
              <w:rPr>
                <w:rFonts w:ascii="Times New Roman" w:hAnsi="Times New Roman" w:cs="Times New Roman"/>
                <w:sz w:val="24"/>
                <w:lang w:eastAsia="lv-LV"/>
              </w:rPr>
              <w:t xml:space="preserve">tādējādi </w:t>
            </w:r>
            <w:r w:rsidR="00820019" w:rsidRPr="00270950">
              <w:rPr>
                <w:rFonts w:ascii="Times New Roman" w:hAnsi="Times New Roman" w:cs="Times New Roman"/>
                <w:sz w:val="24"/>
                <w:lang w:eastAsia="lv-LV"/>
              </w:rPr>
              <w:t xml:space="preserve">sodam </w:t>
            </w:r>
            <w:r w:rsidRPr="00270950">
              <w:rPr>
                <w:rFonts w:ascii="Times New Roman" w:hAnsi="Times New Roman" w:cs="Times New Roman"/>
                <w:sz w:val="24"/>
                <w:lang w:eastAsia="lv-LV"/>
              </w:rPr>
              <w:t xml:space="preserve">pildot </w:t>
            </w:r>
            <w:r w:rsidR="006817B9" w:rsidRPr="00270950">
              <w:rPr>
                <w:rFonts w:ascii="Times New Roman" w:hAnsi="Times New Roman" w:cs="Times New Roman"/>
                <w:sz w:val="24"/>
                <w:lang w:eastAsia="lv-LV"/>
              </w:rPr>
              <w:t xml:space="preserve">arī </w:t>
            </w:r>
            <w:r w:rsidRPr="00270950">
              <w:rPr>
                <w:rFonts w:ascii="Times New Roman" w:hAnsi="Times New Roman" w:cs="Times New Roman"/>
                <w:sz w:val="24"/>
                <w:lang w:eastAsia="lv-LV"/>
              </w:rPr>
              <w:t>lielāku preventīvo funkciju.</w:t>
            </w:r>
            <w:r w:rsidR="00D4325E" w:rsidRPr="00270950">
              <w:rPr>
                <w:rFonts w:ascii="Times New Roman" w:hAnsi="Times New Roman" w:cs="Times New Roman"/>
                <w:sz w:val="24"/>
                <w:lang w:eastAsia="lv-LV"/>
              </w:rPr>
              <w:t xml:space="preserve"> A</w:t>
            </w:r>
            <w:r w:rsidR="006817B9" w:rsidRPr="00270950">
              <w:rPr>
                <w:rFonts w:ascii="Times New Roman" w:hAnsi="Times New Roman" w:cs="Times New Roman"/>
                <w:sz w:val="24"/>
                <w:lang w:eastAsia="lv-LV"/>
              </w:rPr>
              <w:t xml:space="preserve">dministratīvo </w:t>
            </w:r>
            <w:r w:rsidR="00C128A5" w:rsidRPr="00270950">
              <w:rPr>
                <w:rFonts w:ascii="Times New Roman" w:hAnsi="Times New Roman" w:cs="Times New Roman"/>
                <w:sz w:val="24"/>
                <w:lang w:eastAsia="lv-LV"/>
              </w:rPr>
              <w:t xml:space="preserve">lietu </w:t>
            </w:r>
            <w:r w:rsidR="006817B9" w:rsidRPr="00270950">
              <w:rPr>
                <w:rFonts w:ascii="Times New Roman" w:hAnsi="Times New Roman" w:cs="Times New Roman"/>
                <w:sz w:val="24"/>
                <w:lang w:eastAsia="lv-LV"/>
              </w:rPr>
              <w:t>un administratīvo pārkāpumu lietu praks</w:t>
            </w:r>
            <w:r w:rsidR="00D4325E" w:rsidRPr="00270950">
              <w:rPr>
                <w:rFonts w:ascii="Times New Roman" w:hAnsi="Times New Roman" w:cs="Times New Roman"/>
                <w:sz w:val="24"/>
                <w:lang w:eastAsia="lv-LV"/>
              </w:rPr>
              <w:t>ē tiek bieži</w:t>
            </w:r>
            <w:r w:rsidR="006817B9" w:rsidRPr="00270950">
              <w:rPr>
                <w:rFonts w:ascii="Times New Roman" w:hAnsi="Times New Roman" w:cs="Times New Roman"/>
                <w:sz w:val="24"/>
                <w:lang w:eastAsia="lv-LV"/>
              </w:rPr>
              <w:t xml:space="preserve"> konstatēta klaja </w:t>
            </w:r>
            <w:r w:rsidR="00820019" w:rsidRPr="00270950">
              <w:rPr>
                <w:rFonts w:ascii="Times New Roman" w:hAnsi="Times New Roman" w:cs="Times New Roman"/>
                <w:sz w:val="24"/>
                <w:lang w:eastAsia="lv-LV"/>
              </w:rPr>
              <w:t>normatīvo aktu</w:t>
            </w:r>
            <w:r w:rsidR="00D4325E" w:rsidRPr="00270950">
              <w:rPr>
                <w:rFonts w:ascii="Times New Roman" w:hAnsi="Times New Roman" w:cs="Times New Roman"/>
                <w:sz w:val="24"/>
                <w:lang w:eastAsia="lv-LV"/>
              </w:rPr>
              <w:t xml:space="preserve"> ignorēšana</w:t>
            </w:r>
            <w:r w:rsidR="009F10B4" w:rsidRPr="00270950">
              <w:rPr>
                <w:rFonts w:ascii="Times New Roman" w:hAnsi="Times New Roman" w:cs="Times New Roman"/>
                <w:sz w:val="24"/>
                <w:lang w:eastAsia="lv-LV"/>
              </w:rPr>
              <w:t xml:space="preserve"> – </w:t>
            </w:r>
            <w:r w:rsidR="00D4325E" w:rsidRPr="00270950">
              <w:rPr>
                <w:rFonts w:ascii="Times New Roman" w:hAnsi="Times New Roman" w:cs="Times New Roman"/>
                <w:sz w:val="24"/>
                <w:lang w:eastAsia="lv-LV"/>
              </w:rPr>
              <w:t>piemēr</w:t>
            </w:r>
            <w:r w:rsidR="009F10B4" w:rsidRPr="00270950">
              <w:rPr>
                <w:rFonts w:ascii="Times New Roman" w:hAnsi="Times New Roman" w:cs="Times New Roman"/>
                <w:sz w:val="24"/>
                <w:lang w:eastAsia="lv-LV"/>
              </w:rPr>
              <w:t xml:space="preserve">am, </w:t>
            </w:r>
            <w:r w:rsidR="00D4325E" w:rsidRPr="00270950">
              <w:rPr>
                <w:rFonts w:ascii="Times New Roman" w:hAnsi="Times New Roman" w:cs="Times New Roman"/>
                <w:sz w:val="24"/>
                <w:lang w:eastAsia="lv-LV"/>
              </w:rPr>
              <w:t xml:space="preserve">priekšvēlēšanu periodā </w:t>
            </w:r>
            <w:r w:rsidR="00007608" w:rsidRPr="00007608">
              <w:rPr>
                <w:rFonts w:ascii="Times New Roman" w:hAnsi="Times New Roman" w:cs="Times New Roman"/>
                <w:sz w:val="24"/>
                <w:lang w:eastAsia="lv-LV"/>
              </w:rPr>
              <w:t>Birojs</w:t>
            </w:r>
            <w:r w:rsidR="00D4325E" w:rsidRPr="00007608">
              <w:rPr>
                <w:rFonts w:ascii="Times New Roman" w:hAnsi="Times New Roman" w:cs="Times New Roman"/>
                <w:sz w:val="24"/>
                <w:lang w:eastAsia="lv-LV"/>
              </w:rPr>
              <w:t xml:space="preserve"> </w:t>
            </w:r>
            <w:r w:rsidR="00D4325E" w:rsidRPr="00270950">
              <w:rPr>
                <w:rFonts w:ascii="Times New Roman" w:hAnsi="Times New Roman" w:cs="Times New Roman"/>
                <w:sz w:val="24"/>
                <w:lang w:eastAsia="lv-LV"/>
              </w:rPr>
              <w:t xml:space="preserve">konstatēja, ka uz </w:t>
            </w:r>
            <w:r w:rsidR="00ED4DB4" w:rsidRPr="00270950">
              <w:rPr>
                <w:rFonts w:ascii="Times New Roman" w:hAnsi="Times New Roman" w:cs="Times New Roman"/>
                <w:sz w:val="24"/>
                <w:lang w:eastAsia="lv-LV"/>
              </w:rPr>
              <w:t>juridiskai personai</w:t>
            </w:r>
            <w:r w:rsidR="00D4325E" w:rsidRPr="00270950">
              <w:rPr>
                <w:rFonts w:ascii="Times New Roman" w:hAnsi="Times New Roman" w:cs="Times New Roman"/>
                <w:sz w:val="24"/>
                <w:lang w:eastAsia="lv-LV"/>
              </w:rPr>
              <w:t xml:space="preserve"> piederoš</w:t>
            </w:r>
            <w:r w:rsidR="00C128A5" w:rsidRPr="00270950">
              <w:rPr>
                <w:rFonts w:ascii="Times New Roman" w:hAnsi="Times New Roman" w:cs="Times New Roman"/>
                <w:sz w:val="24"/>
                <w:lang w:eastAsia="lv-LV"/>
              </w:rPr>
              <w:t>as</w:t>
            </w:r>
            <w:r w:rsidR="00D4325E" w:rsidRPr="00270950">
              <w:rPr>
                <w:rFonts w:ascii="Times New Roman" w:hAnsi="Times New Roman" w:cs="Times New Roman"/>
                <w:sz w:val="24"/>
                <w:lang w:eastAsia="lv-LV"/>
              </w:rPr>
              <w:t xml:space="preserve"> ēkas fasādes ir izvietoti plakāti, kas atzīstami par priekšvēlēšanu aģitāciju un vienlaicīgi arī par slēpto priekšvēlēšanu aģitāciju. Plakātu izvietotājs uzskatīja, ka tā nav aģitācija un līdz ar to arī attiecīgie izcenojumi likumā noteiktajā kārtībā</w:t>
            </w:r>
            <w:r w:rsidR="00C128A5" w:rsidRPr="00270950">
              <w:rPr>
                <w:rFonts w:ascii="Times New Roman" w:hAnsi="Times New Roman" w:cs="Times New Roman"/>
                <w:sz w:val="24"/>
                <w:lang w:eastAsia="lv-LV"/>
              </w:rPr>
              <w:t xml:space="preserve"> Birojam</w:t>
            </w:r>
            <w:r w:rsidR="00D4325E" w:rsidRPr="00270950">
              <w:rPr>
                <w:rFonts w:ascii="Times New Roman" w:hAnsi="Times New Roman" w:cs="Times New Roman"/>
                <w:sz w:val="24"/>
                <w:lang w:eastAsia="lv-LV"/>
              </w:rPr>
              <w:t xml:space="preserve"> netika iesniegti. Priekšvēlēšanu aģitācijas likuma 22.</w:t>
            </w:r>
            <w:r w:rsidR="00002E8B" w:rsidRPr="00270950">
              <w:rPr>
                <w:rFonts w:ascii="Times New Roman" w:hAnsi="Times New Roman" w:cs="Times New Roman"/>
                <w:sz w:val="24"/>
                <w:lang w:eastAsia="lv-LV"/>
              </w:rPr>
              <w:t> </w:t>
            </w:r>
            <w:r w:rsidR="00D4325E" w:rsidRPr="00270950">
              <w:rPr>
                <w:rFonts w:ascii="Times New Roman" w:hAnsi="Times New Roman" w:cs="Times New Roman"/>
                <w:sz w:val="24"/>
                <w:lang w:eastAsia="lv-LV"/>
              </w:rPr>
              <w:t xml:space="preserve">panta piektā daļa noteic, ja reklāmas pakalpojumu sniedzējs atbilstoši šā panta noteikumiem un tajā paredzētajos termiņos nav nosūtījis Birojam priekšvēlēšanu aģitācijas materiālu izvietošanas izcenojumus, šim reklāmas pakalpojumu sniedzējam priekšvēlēšanu aģitācijas periodā ir aizliegts izvietot priekšvēlēšanu aģitācijas materiālus. Birojs izdeva administratīvo aktu, kurā norādīja uz </w:t>
            </w:r>
            <w:r w:rsidR="009729A1" w:rsidRPr="00270950">
              <w:rPr>
                <w:rFonts w:ascii="Times New Roman" w:hAnsi="Times New Roman" w:cs="Times New Roman"/>
                <w:sz w:val="24"/>
                <w:lang w:eastAsia="lv-LV"/>
              </w:rPr>
              <w:lastRenderedPageBreak/>
              <w:t>juridiskās personas</w:t>
            </w:r>
            <w:r w:rsidR="00D4325E" w:rsidRPr="00270950">
              <w:rPr>
                <w:rFonts w:ascii="Times New Roman" w:hAnsi="Times New Roman" w:cs="Times New Roman"/>
                <w:sz w:val="24"/>
                <w:lang w:eastAsia="lv-LV"/>
              </w:rPr>
              <w:t xml:space="preserve"> izdarīto likumpārkāpumu un izteica lūgumu nekavējoties novērst likumpārkāpumu, noņemot plakātus, kas ir priekšvēlēšanu aģitācija. Attiecīgajā gadījumā </w:t>
            </w:r>
            <w:r w:rsidR="009729A1" w:rsidRPr="00270950">
              <w:rPr>
                <w:rFonts w:ascii="Times New Roman" w:hAnsi="Times New Roman" w:cs="Times New Roman"/>
                <w:sz w:val="24"/>
                <w:lang w:eastAsia="lv-LV"/>
              </w:rPr>
              <w:t>juridiskā persona</w:t>
            </w:r>
            <w:r w:rsidR="00D4325E" w:rsidRPr="00270950">
              <w:rPr>
                <w:rFonts w:ascii="Times New Roman" w:hAnsi="Times New Roman" w:cs="Times New Roman"/>
                <w:sz w:val="24"/>
                <w:lang w:eastAsia="lv-LV"/>
              </w:rPr>
              <w:t xml:space="preserve"> uz izdoto </w:t>
            </w:r>
            <w:r w:rsidR="00D4325E" w:rsidRPr="00270950">
              <w:rPr>
                <w:rFonts w:ascii="Times New Roman" w:hAnsi="Times New Roman" w:cs="Times New Roman"/>
                <w:color w:val="000000" w:themeColor="text1"/>
                <w:sz w:val="24"/>
                <w:lang w:eastAsia="lv-LV"/>
              </w:rPr>
              <w:t>l</w:t>
            </w:r>
            <w:r w:rsidR="0087459A" w:rsidRPr="00270950">
              <w:rPr>
                <w:rFonts w:ascii="Times New Roman" w:hAnsi="Times New Roman" w:cs="Times New Roman"/>
                <w:color w:val="000000" w:themeColor="text1"/>
                <w:sz w:val="24"/>
                <w:lang w:eastAsia="lv-LV"/>
              </w:rPr>
              <w:t>ēmumu</w:t>
            </w:r>
            <w:r w:rsidR="00D4325E" w:rsidRPr="00270950">
              <w:rPr>
                <w:rFonts w:ascii="Times New Roman" w:hAnsi="Times New Roman" w:cs="Times New Roman"/>
                <w:color w:val="000000" w:themeColor="text1"/>
                <w:sz w:val="24"/>
                <w:lang w:eastAsia="lv-LV"/>
              </w:rPr>
              <w:t xml:space="preserve"> nereaģēja, </w:t>
            </w:r>
            <w:r w:rsidR="00D4325E" w:rsidRPr="00270950">
              <w:rPr>
                <w:rFonts w:ascii="Times New Roman" w:hAnsi="Times New Roman" w:cs="Times New Roman"/>
                <w:sz w:val="24"/>
                <w:lang w:eastAsia="lv-LV"/>
              </w:rPr>
              <w:t>likumpārkāpumu nenovērsa un plakātus nenoņēma. Ņemot vērā min</w:t>
            </w:r>
            <w:r w:rsidR="0087459A" w:rsidRPr="00270950">
              <w:rPr>
                <w:rFonts w:ascii="Times New Roman" w:hAnsi="Times New Roman" w:cs="Times New Roman"/>
                <w:sz w:val="24"/>
                <w:lang w:eastAsia="lv-LV"/>
              </w:rPr>
              <w:t xml:space="preserve">ēto, kā arī </w:t>
            </w:r>
            <w:r w:rsidR="00D4325E" w:rsidRPr="00270950">
              <w:rPr>
                <w:rFonts w:ascii="Times New Roman" w:hAnsi="Times New Roman" w:cs="Times New Roman"/>
                <w:sz w:val="24"/>
                <w:lang w:eastAsia="lv-LV"/>
              </w:rPr>
              <w:t xml:space="preserve">radīto kaitējumu sabiedrības interesēm, tam sekoja Biroja veiktā plakātu piespiedu noņemšana. </w:t>
            </w:r>
            <w:r w:rsidR="0087459A" w:rsidRPr="00270950">
              <w:rPr>
                <w:rFonts w:ascii="Times New Roman" w:hAnsi="Times New Roman" w:cs="Times New Roman"/>
                <w:sz w:val="24"/>
                <w:lang w:eastAsia="lv-LV"/>
              </w:rPr>
              <w:t xml:space="preserve">Lietā konstatētie apstākļi liek secināt, ka </w:t>
            </w:r>
            <w:r w:rsidR="009729A1" w:rsidRPr="00270950">
              <w:rPr>
                <w:rFonts w:ascii="Times New Roman" w:hAnsi="Times New Roman" w:cs="Times New Roman"/>
                <w:sz w:val="24"/>
                <w:lang w:eastAsia="lv-LV"/>
              </w:rPr>
              <w:t>juridiskā persona</w:t>
            </w:r>
            <w:r w:rsidR="00D4325E" w:rsidRPr="00270950">
              <w:rPr>
                <w:rFonts w:ascii="Times New Roman" w:hAnsi="Times New Roman" w:cs="Times New Roman"/>
                <w:sz w:val="24"/>
                <w:lang w:eastAsia="lv-LV"/>
              </w:rPr>
              <w:t xml:space="preserve"> un/vai reklamētā politiskā partija izvēlējās pārkāpt </w:t>
            </w:r>
            <w:r w:rsidR="0087459A" w:rsidRPr="00270950">
              <w:rPr>
                <w:rFonts w:ascii="Times New Roman" w:hAnsi="Times New Roman" w:cs="Times New Roman"/>
                <w:sz w:val="24"/>
                <w:lang w:eastAsia="lv-LV"/>
              </w:rPr>
              <w:t>normatīvajos aktos noteikto aģitācijas kārtību</w:t>
            </w:r>
            <w:r w:rsidR="00D4325E" w:rsidRPr="00270950">
              <w:rPr>
                <w:rFonts w:ascii="Times New Roman" w:hAnsi="Times New Roman" w:cs="Times New Roman"/>
                <w:sz w:val="24"/>
                <w:lang w:eastAsia="lv-LV"/>
              </w:rPr>
              <w:t xml:space="preserve">, neskatoties uz likumā paredzētajām sankcijām (administratīvais sods 1400 </w:t>
            </w:r>
            <w:proofErr w:type="spellStart"/>
            <w:r w:rsidR="00D4325E" w:rsidRPr="00270950">
              <w:rPr>
                <w:rFonts w:ascii="Times New Roman" w:hAnsi="Times New Roman" w:cs="Times New Roman"/>
                <w:i/>
                <w:sz w:val="24"/>
                <w:lang w:eastAsia="lv-LV"/>
              </w:rPr>
              <w:t>euro</w:t>
            </w:r>
            <w:proofErr w:type="spellEnd"/>
            <w:r w:rsidR="00D4325E" w:rsidRPr="00270950">
              <w:rPr>
                <w:rFonts w:ascii="Times New Roman" w:hAnsi="Times New Roman" w:cs="Times New Roman"/>
                <w:sz w:val="24"/>
                <w:lang w:eastAsia="lv-LV"/>
              </w:rPr>
              <w:t xml:space="preserve">), turklāt tā labprātīgi nenovērsa likumpārkāpumu, kā rezultātā Birojs bija spiests to novērst piespiedu kārtā. </w:t>
            </w:r>
            <w:r w:rsidR="0087459A" w:rsidRPr="00270950">
              <w:rPr>
                <w:rFonts w:ascii="Times New Roman" w:hAnsi="Times New Roman" w:cs="Times New Roman"/>
                <w:sz w:val="24"/>
                <w:lang w:eastAsia="lv-LV"/>
              </w:rPr>
              <w:t>Līdz ar to b</w:t>
            </w:r>
            <w:r w:rsidR="00D4325E" w:rsidRPr="00270950">
              <w:rPr>
                <w:rFonts w:ascii="Times New Roman" w:hAnsi="Times New Roman" w:cs="Times New Roman"/>
                <w:sz w:val="24"/>
                <w:lang w:eastAsia="lv-LV"/>
              </w:rPr>
              <w:t>ūtu jāpilnveido normatīvie akti</w:t>
            </w:r>
            <w:r w:rsidR="0087459A" w:rsidRPr="00270950">
              <w:rPr>
                <w:rFonts w:ascii="Times New Roman" w:hAnsi="Times New Roman" w:cs="Times New Roman"/>
                <w:sz w:val="24"/>
                <w:lang w:eastAsia="lv-LV"/>
              </w:rPr>
              <w:t xml:space="preserve">, </w:t>
            </w:r>
            <w:r w:rsidR="00D4325E" w:rsidRPr="00270950">
              <w:rPr>
                <w:rFonts w:ascii="Times New Roman" w:hAnsi="Times New Roman" w:cs="Times New Roman"/>
                <w:sz w:val="24"/>
                <w:lang w:eastAsia="lv-LV"/>
              </w:rPr>
              <w:t xml:space="preserve">tai skaitā </w:t>
            </w:r>
            <w:r w:rsidR="0087459A" w:rsidRPr="00270950">
              <w:rPr>
                <w:rFonts w:ascii="Times New Roman" w:hAnsi="Times New Roman" w:cs="Times New Roman"/>
                <w:sz w:val="24"/>
                <w:lang w:eastAsia="lv-LV"/>
              </w:rPr>
              <w:t>palielinot administratīv</w:t>
            </w:r>
            <w:r w:rsidR="0033202F" w:rsidRPr="00270950">
              <w:rPr>
                <w:rFonts w:ascii="Times New Roman" w:hAnsi="Times New Roman" w:cs="Times New Roman"/>
                <w:sz w:val="24"/>
                <w:lang w:eastAsia="lv-LV"/>
              </w:rPr>
              <w:t>o sodu apmēru</w:t>
            </w:r>
            <w:r w:rsidR="0087459A" w:rsidRPr="00270950">
              <w:rPr>
                <w:rFonts w:ascii="Times New Roman" w:hAnsi="Times New Roman" w:cs="Times New Roman"/>
                <w:sz w:val="24"/>
                <w:lang w:eastAsia="lv-LV"/>
              </w:rPr>
              <w:t xml:space="preserve">. </w:t>
            </w:r>
            <w:r w:rsidR="0087459A" w:rsidRPr="00270950">
              <w:rPr>
                <w:rFonts w:ascii="Times New Roman" w:hAnsi="Times New Roman" w:cs="Times New Roman"/>
                <w:color w:val="000000" w:themeColor="text1"/>
                <w:sz w:val="24"/>
                <w:lang w:eastAsia="lv-LV"/>
              </w:rPr>
              <w:t>V</w:t>
            </w:r>
            <w:r w:rsidRPr="00270950">
              <w:rPr>
                <w:rFonts w:ascii="Times New Roman" w:hAnsi="Times New Roman" w:cs="Times New Roman"/>
                <w:color w:val="000000" w:themeColor="text1"/>
                <w:sz w:val="24"/>
                <w:lang w:eastAsia="lv-LV"/>
              </w:rPr>
              <w:t>ērtējot soda samērīgumu, jāņem vērā</w:t>
            </w:r>
            <w:r w:rsidR="0087459A" w:rsidRPr="00270950">
              <w:rPr>
                <w:rFonts w:ascii="Times New Roman" w:hAnsi="Times New Roman" w:cs="Times New Roman"/>
                <w:color w:val="000000" w:themeColor="text1"/>
                <w:sz w:val="24"/>
                <w:lang w:eastAsia="lv-LV"/>
              </w:rPr>
              <w:t xml:space="preserve"> arī tas, ka </w:t>
            </w:r>
            <w:r w:rsidR="002C1763">
              <w:rPr>
                <w:rFonts w:ascii="Times New Roman" w:hAnsi="Times New Roman" w:cs="Times New Roman"/>
                <w:color w:val="000000" w:themeColor="text1"/>
                <w:sz w:val="24"/>
                <w:lang w:eastAsia="lv-LV"/>
              </w:rPr>
              <w:t xml:space="preserve">aģitācijas </w:t>
            </w:r>
            <w:r w:rsidR="0087459A" w:rsidRPr="00270950">
              <w:rPr>
                <w:rFonts w:ascii="Times New Roman" w:hAnsi="Times New Roman" w:cs="Times New Roman"/>
                <w:color w:val="000000" w:themeColor="text1"/>
                <w:sz w:val="24"/>
                <w:lang w:eastAsia="lv-LV"/>
              </w:rPr>
              <w:t xml:space="preserve">periods ir </w:t>
            </w:r>
            <w:r w:rsidRPr="00270950">
              <w:rPr>
                <w:rFonts w:ascii="Times New Roman" w:hAnsi="Times New Roman" w:cs="Times New Roman"/>
                <w:color w:val="000000" w:themeColor="text1"/>
                <w:sz w:val="24"/>
                <w:lang w:eastAsia="lv-LV"/>
              </w:rPr>
              <w:t xml:space="preserve">īss un </w:t>
            </w:r>
            <w:r w:rsidR="004273F6" w:rsidRPr="00270950">
              <w:rPr>
                <w:rFonts w:ascii="Times New Roman" w:hAnsi="Times New Roman" w:cs="Times New Roman"/>
                <w:color w:val="000000" w:themeColor="text1"/>
                <w:sz w:val="24"/>
                <w:lang w:eastAsia="lv-LV"/>
              </w:rPr>
              <w:t xml:space="preserve">pārkāpums </w:t>
            </w:r>
            <w:r w:rsidR="0087459A" w:rsidRPr="00270950">
              <w:rPr>
                <w:rFonts w:ascii="Times New Roman" w:hAnsi="Times New Roman" w:cs="Times New Roman"/>
                <w:sz w:val="24"/>
                <w:lang w:eastAsia="lv-LV"/>
              </w:rPr>
              <w:t>var radīt nenovēršamu</w:t>
            </w:r>
            <w:r w:rsidRPr="00270950">
              <w:rPr>
                <w:rFonts w:ascii="Times New Roman" w:hAnsi="Times New Roman" w:cs="Times New Roman"/>
                <w:sz w:val="24"/>
                <w:lang w:eastAsia="lv-LV"/>
              </w:rPr>
              <w:t xml:space="preserve"> sabiedrības interešu </w:t>
            </w:r>
            <w:r w:rsidR="0087459A" w:rsidRPr="00270950">
              <w:rPr>
                <w:rFonts w:ascii="Times New Roman" w:hAnsi="Times New Roman" w:cs="Times New Roman"/>
                <w:sz w:val="24"/>
                <w:lang w:eastAsia="lv-LV"/>
              </w:rPr>
              <w:t>aizskārumu</w:t>
            </w:r>
            <w:r w:rsidRPr="00270950">
              <w:rPr>
                <w:rFonts w:ascii="Times New Roman" w:hAnsi="Times New Roman" w:cs="Times New Roman"/>
                <w:sz w:val="24"/>
                <w:lang w:eastAsia="lv-LV"/>
              </w:rPr>
              <w:t>.</w:t>
            </w:r>
          </w:p>
          <w:p w14:paraId="4664F2A8" w14:textId="2F4CC30F" w:rsidR="007053D2" w:rsidRPr="00270950" w:rsidRDefault="00270950" w:rsidP="00270950">
            <w:pPr>
              <w:jc w:val="both"/>
              <w:rPr>
                <w:rFonts w:ascii="Times New Roman" w:hAnsi="Times New Roman" w:cs="Times New Roman"/>
                <w:sz w:val="24"/>
                <w:lang w:eastAsia="lv-LV"/>
              </w:rPr>
            </w:pPr>
            <w:r w:rsidRPr="00270950">
              <w:rPr>
                <w:rFonts w:ascii="Times New Roman" w:hAnsi="Times New Roman" w:cs="Times New Roman"/>
                <w:sz w:val="24"/>
                <w:lang w:eastAsia="lv-LV"/>
              </w:rPr>
              <w:t xml:space="preserve">Ņemot vērā, </w:t>
            </w:r>
            <w:r>
              <w:rPr>
                <w:rFonts w:ascii="Times New Roman" w:hAnsi="Times New Roman" w:cs="Times New Roman"/>
                <w:sz w:val="24"/>
                <w:lang w:eastAsia="lv-LV"/>
              </w:rPr>
              <w:t xml:space="preserve">ka </w:t>
            </w:r>
            <w:r w:rsidRPr="00270950">
              <w:rPr>
                <w:rFonts w:ascii="Times New Roman" w:hAnsi="Times New Roman" w:cs="Times New Roman"/>
                <w:sz w:val="24"/>
                <w:lang w:eastAsia="lv-LV"/>
              </w:rPr>
              <w:t>likumprojektā sankcija attie</w:t>
            </w:r>
            <w:r>
              <w:rPr>
                <w:rFonts w:ascii="Times New Roman" w:hAnsi="Times New Roman" w:cs="Times New Roman"/>
                <w:sz w:val="24"/>
                <w:lang w:eastAsia="lv-LV"/>
              </w:rPr>
              <w:t>cināta tikai uz fizisko personu</w:t>
            </w:r>
            <w:r w:rsidR="003B0994">
              <w:rPr>
                <w:rFonts w:ascii="Times New Roman" w:hAnsi="Times New Roman" w:cs="Times New Roman"/>
                <w:sz w:val="24"/>
                <w:lang w:eastAsia="lv-LV"/>
              </w:rPr>
              <w:t xml:space="preserve"> un valdes locekli</w:t>
            </w:r>
            <w:r>
              <w:rPr>
                <w:rFonts w:ascii="Times New Roman" w:hAnsi="Times New Roman" w:cs="Times New Roman"/>
                <w:sz w:val="24"/>
                <w:lang w:eastAsia="lv-LV"/>
              </w:rPr>
              <w:t xml:space="preserve">, Biroja ieskatā maksimālais naudas soda apmērs būtu nosakāms līdz 280 naudas soda vienībām (1400 </w:t>
            </w:r>
            <w:proofErr w:type="spellStart"/>
            <w:r w:rsidRPr="00270950">
              <w:rPr>
                <w:rFonts w:ascii="Times New Roman" w:hAnsi="Times New Roman" w:cs="Times New Roman"/>
                <w:i/>
                <w:sz w:val="24"/>
                <w:lang w:eastAsia="lv-LV"/>
              </w:rPr>
              <w:t>euro</w:t>
            </w:r>
            <w:proofErr w:type="spellEnd"/>
            <w:r w:rsidR="00767F30">
              <w:rPr>
                <w:rFonts w:ascii="Times New Roman" w:hAnsi="Times New Roman" w:cs="Times New Roman"/>
                <w:sz w:val="24"/>
                <w:lang w:eastAsia="lv-LV"/>
              </w:rPr>
              <w:t xml:space="preserve">; šāds naudas soda apmērs iepriekš noteikts kā maksimālais juridiskām personām par </w:t>
            </w:r>
            <w:r w:rsidR="00767F30">
              <w:rPr>
                <w:rFonts w:ascii="Times New Roman" w:eastAsia="Times New Roman" w:hAnsi="Times New Roman" w:cs="Times New Roman"/>
                <w:iCs/>
                <w:sz w:val="24"/>
                <w:szCs w:val="24"/>
                <w:lang w:eastAsia="lv-LV"/>
              </w:rPr>
              <w:t xml:space="preserve">LAPK </w:t>
            </w:r>
            <w:r w:rsidR="00767F30" w:rsidRPr="00044C81">
              <w:rPr>
                <w:rFonts w:ascii="Times New Roman" w:eastAsia="Times New Roman" w:hAnsi="Times New Roman" w:cs="Times New Roman"/>
                <w:iCs/>
                <w:sz w:val="24"/>
                <w:szCs w:val="24"/>
                <w:lang w:eastAsia="lv-LV"/>
              </w:rPr>
              <w:t>204.</w:t>
            </w:r>
            <w:r w:rsidR="00767F30" w:rsidRPr="00044C81">
              <w:rPr>
                <w:rFonts w:ascii="Times New Roman" w:eastAsia="Times New Roman" w:hAnsi="Times New Roman" w:cs="Times New Roman"/>
                <w:iCs/>
                <w:sz w:val="24"/>
                <w:szCs w:val="24"/>
                <w:vertAlign w:val="superscript"/>
                <w:lang w:eastAsia="lv-LV"/>
              </w:rPr>
              <w:t>2</w:t>
            </w:r>
            <w:r w:rsidR="00767F30">
              <w:rPr>
                <w:rFonts w:ascii="Times New Roman" w:eastAsia="Times New Roman" w:hAnsi="Times New Roman" w:cs="Times New Roman"/>
                <w:iCs/>
                <w:sz w:val="24"/>
                <w:szCs w:val="24"/>
                <w:lang w:eastAsia="lv-LV"/>
              </w:rPr>
              <w:t> panta sestajā, septītajā un astotajā daļā paredzētajiem pārkāpumiem</w:t>
            </w:r>
            <w:r>
              <w:rPr>
                <w:rFonts w:ascii="Times New Roman" w:hAnsi="Times New Roman" w:cs="Times New Roman"/>
                <w:sz w:val="24"/>
                <w:lang w:eastAsia="lv-LV"/>
              </w:rPr>
              <w:t>), likumprojektā nenosakot minimālo naudas soda apmēru (saskaņā ar Administratīvās atbildības likuma 16. panta trešo daļu m</w:t>
            </w:r>
            <w:r w:rsidRPr="00270950">
              <w:rPr>
                <w:rFonts w:ascii="Times New Roman" w:hAnsi="Times New Roman" w:cs="Times New Roman"/>
                <w:sz w:val="24"/>
                <w:lang w:eastAsia="lv-LV"/>
              </w:rPr>
              <w:t>inimālais naudas sods fiziskajām un juridiskajām personām ir divas naudas soda vienības</w:t>
            </w:r>
            <w:r>
              <w:rPr>
                <w:rFonts w:ascii="Times New Roman" w:hAnsi="Times New Roman" w:cs="Times New Roman"/>
                <w:sz w:val="24"/>
                <w:lang w:eastAsia="lv-LV"/>
              </w:rPr>
              <w:t xml:space="preserve">). Jānorāda, ka arī </w:t>
            </w:r>
            <w:r w:rsidRPr="00270950">
              <w:rPr>
                <w:rFonts w:ascii="Times New Roman" w:hAnsi="Times New Roman" w:cs="Times New Roman"/>
                <w:sz w:val="24"/>
                <w:lang w:eastAsia="lv-LV"/>
              </w:rPr>
              <w:t>204.</w:t>
            </w:r>
            <w:r w:rsidRPr="00270950">
              <w:rPr>
                <w:rFonts w:ascii="Times New Roman" w:hAnsi="Times New Roman" w:cs="Times New Roman"/>
                <w:sz w:val="24"/>
                <w:vertAlign w:val="superscript"/>
                <w:lang w:eastAsia="lv-LV"/>
              </w:rPr>
              <w:t>2</w:t>
            </w:r>
            <w:r>
              <w:rPr>
                <w:rFonts w:ascii="Times New Roman" w:hAnsi="Times New Roman" w:cs="Times New Roman"/>
                <w:sz w:val="24"/>
                <w:lang w:eastAsia="lv-LV"/>
              </w:rPr>
              <w:t xml:space="preserve"> pantā noteiktajām sankcijām bija raksturīga minimālā naudas soda apmēra nenoteikšana, kā arī </w:t>
            </w:r>
            <w:r w:rsidR="00767F30">
              <w:rPr>
                <w:rFonts w:ascii="Times New Roman" w:hAnsi="Times New Roman" w:cs="Times New Roman"/>
                <w:sz w:val="24"/>
                <w:lang w:eastAsia="lv-LV"/>
              </w:rPr>
              <w:t xml:space="preserve">noteiktais apmērs nepārsniedz </w:t>
            </w:r>
            <w:r>
              <w:rPr>
                <w:rFonts w:ascii="Times New Roman" w:hAnsi="Times New Roman" w:cs="Times New Roman"/>
                <w:sz w:val="24"/>
                <w:lang w:eastAsia="lv-LV"/>
              </w:rPr>
              <w:t xml:space="preserve">Administratīvās atbildības likuma 16. panta </w:t>
            </w:r>
            <w:r w:rsidR="00767F30">
              <w:rPr>
                <w:rFonts w:ascii="Times New Roman" w:hAnsi="Times New Roman" w:cs="Times New Roman"/>
                <w:sz w:val="24"/>
                <w:lang w:eastAsia="lv-LV"/>
              </w:rPr>
              <w:t>ceturtajā</w:t>
            </w:r>
            <w:r>
              <w:rPr>
                <w:rFonts w:ascii="Times New Roman" w:hAnsi="Times New Roman" w:cs="Times New Roman"/>
                <w:sz w:val="24"/>
                <w:lang w:eastAsia="lv-LV"/>
              </w:rPr>
              <w:t xml:space="preserve"> daļ</w:t>
            </w:r>
            <w:r w:rsidR="00767F30">
              <w:rPr>
                <w:rFonts w:ascii="Times New Roman" w:hAnsi="Times New Roman" w:cs="Times New Roman"/>
                <w:sz w:val="24"/>
                <w:lang w:eastAsia="lv-LV"/>
              </w:rPr>
              <w:t>ā</w:t>
            </w:r>
            <w:r>
              <w:rPr>
                <w:rFonts w:ascii="Times New Roman" w:hAnsi="Times New Roman" w:cs="Times New Roman"/>
                <w:sz w:val="24"/>
                <w:lang w:eastAsia="lv-LV"/>
              </w:rPr>
              <w:t xml:space="preserve"> </w:t>
            </w:r>
            <w:r w:rsidR="00767F30">
              <w:rPr>
                <w:rFonts w:ascii="Times New Roman" w:hAnsi="Times New Roman" w:cs="Times New Roman"/>
                <w:sz w:val="24"/>
                <w:lang w:eastAsia="lv-LV"/>
              </w:rPr>
              <w:t xml:space="preserve">noteikto </w:t>
            </w:r>
            <w:r>
              <w:rPr>
                <w:rFonts w:ascii="Times New Roman" w:hAnsi="Times New Roman" w:cs="Times New Roman"/>
                <w:sz w:val="24"/>
                <w:lang w:eastAsia="lv-LV"/>
              </w:rPr>
              <w:t>m</w:t>
            </w:r>
            <w:r w:rsidR="00767F30">
              <w:rPr>
                <w:rFonts w:ascii="Times New Roman" w:hAnsi="Times New Roman" w:cs="Times New Roman"/>
                <w:sz w:val="24"/>
                <w:lang w:eastAsia="lv-LV"/>
              </w:rPr>
              <w:t>aksimālo naudas sodu</w:t>
            </w:r>
            <w:r w:rsidRPr="00270950">
              <w:rPr>
                <w:rFonts w:ascii="Times New Roman" w:hAnsi="Times New Roman" w:cs="Times New Roman"/>
                <w:sz w:val="24"/>
                <w:lang w:eastAsia="lv-LV"/>
              </w:rPr>
              <w:t xml:space="preserve"> fiziskajām personām </w:t>
            </w:r>
            <w:r w:rsidR="00767F30">
              <w:rPr>
                <w:rFonts w:ascii="Times New Roman" w:hAnsi="Times New Roman" w:cs="Times New Roman"/>
                <w:sz w:val="24"/>
                <w:lang w:eastAsia="lv-LV"/>
              </w:rPr>
              <w:t>(</w:t>
            </w:r>
            <w:r w:rsidRPr="00270950">
              <w:rPr>
                <w:rFonts w:ascii="Times New Roman" w:hAnsi="Times New Roman" w:cs="Times New Roman"/>
                <w:sz w:val="24"/>
                <w:lang w:eastAsia="lv-LV"/>
              </w:rPr>
              <w:t>400 naudas soda vienīb</w:t>
            </w:r>
            <w:r w:rsidR="00767F30">
              <w:rPr>
                <w:rFonts w:ascii="Times New Roman" w:hAnsi="Times New Roman" w:cs="Times New Roman"/>
                <w:sz w:val="24"/>
                <w:lang w:eastAsia="lv-LV"/>
              </w:rPr>
              <w:t>as). Laika periodā no 2017. gada 1. </w:t>
            </w:r>
            <w:r w:rsidR="00767F30" w:rsidRPr="00767F30">
              <w:rPr>
                <w:rFonts w:ascii="Times New Roman" w:hAnsi="Times New Roman" w:cs="Times New Roman"/>
                <w:sz w:val="24"/>
                <w:lang w:eastAsia="lv-LV"/>
              </w:rPr>
              <w:t>janvāra līdz 2019. gada 1. augustam</w:t>
            </w:r>
            <w:r w:rsidR="00767F30">
              <w:rPr>
                <w:rFonts w:ascii="Times New Roman" w:hAnsi="Times New Roman" w:cs="Times New Roman"/>
                <w:sz w:val="24"/>
                <w:lang w:eastAsia="lv-LV"/>
              </w:rPr>
              <w:t xml:space="preserve"> maksimālais naudas soda </w:t>
            </w:r>
            <w:r w:rsidR="00767F30" w:rsidRPr="00767F30">
              <w:rPr>
                <w:rFonts w:ascii="Times New Roman" w:hAnsi="Times New Roman" w:cs="Times New Roman"/>
                <w:sz w:val="24"/>
                <w:lang w:eastAsia="lv-LV"/>
              </w:rPr>
              <w:t>apmērs (</w:t>
            </w:r>
            <w:r w:rsidR="00767F30" w:rsidRPr="00767F30">
              <w:rPr>
                <w:rFonts w:ascii="Times New Roman" w:eastAsia="Times New Roman" w:hAnsi="Times New Roman" w:cs="Times New Roman"/>
                <w:iCs/>
                <w:sz w:val="24"/>
                <w:szCs w:val="24"/>
                <w:lang w:eastAsia="lv-LV"/>
              </w:rPr>
              <w:t xml:space="preserve">1400 </w:t>
            </w:r>
            <w:proofErr w:type="spellStart"/>
            <w:r w:rsidR="00767F30" w:rsidRPr="00767F30">
              <w:rPr>
                <w:rFonts w:ascii="Times New Roman" w:eastAsia="Times New Roman" w:hAnsi="Times New Roman" w:cs="Times New Roman"/>
                <w:i/>
                <w:iCs/>
                <w:sz w:val="24"/>
                <w:szCs w:val="24"/>
                <w:lang w:eastAsia="lv-LV"/>
              </w:rPr>
              <w:t>euro</w:t>
            </w:r>
            <w:proofErr w:type="spellEnd"/>
            <w:r w:rsidR="00767F30" w:rsidRPr="00767F30">
              <w:rPr>
                <w:rFonts w:ascii="Times New Roman" w:hAnsi="Times New Roman" w:cs="Times New Roman"/>
                <w:sz w:val="24"/>
                <w:lang w:eastAsia="lv-LV"/>
              </w:rPr>
              <w:t>)</w:t>
            </w:r>
            <w:r w:rsidR="00767F30">
              <w:rPr>
                <w:rFonts w:ascii="Times New Roman" w:hAnsi="Times New Roman" w:cs="Times New Roman"/>
                <w:sz w:val="24"/>
                <w:lang w:eastAsia="lv-LV"/>
              </w:rPr>
              <w:t xml:space="preserve"> piemērots divas reizes, kas arī norāda uz to, ka personas izvēla</w:t>
            </w:r>
            <w:r w:rsidR="00767F30" w:rsidRPr="00767F30">
              <w:rPr>
                <w:rFonts w:ascii="Times New Roman" w:hAnsi="Times New Roman" w:cs="Times New Roman"/>
                <w:sz w:val="24"/>
                <w:lang w:eastAsia="lv-LV"/>
              </w:rPr>
              <w:t>s pārkāpt normatīvajos aktos noteikto aģitācijas kārtību, neskatoties u</w:t>
            </w:r>
            <w:r w:rsidR="00767F30">
              <w:rPr>
                <w:rFonts w:ascii="Times New Roman" w:hAnsi="Times New Roman" w:cs="Times New Roman"/>
                <w:sz w:val="24"/>
                <w:lang w:eastAsia="lv-LV"/>
              </w:rPr>
              <w:t xml:space="preserve">z likumā paredzētajām sankcijām, līdz ar to sankcija Biroja ieskatā, </w:t>
            </w:r>
            <w:r w:rsidR="00767F30" w:rsidRPr="00855275">
              <w:rPr>
                <w:rFonts w:ascii="Times New Roman" w:hAnsi="Times New Roman" w:cs="Times New Roman"/>
                <w:sz w:val="24"/>
                <w:lang w:eastAsia="lv-LV"/>
              </w:rPr>
              <w:t xml:space="preserve">lai </w:t>
            </w:r>
            <w:r w:rsidR="00855275" w:rsidRPr="00855275">
              <w:rPr>
                <w:rFonts w:ascii="Times New Roman" w:hAnsi="Times New Roman" w:cs="Times New Roman"/>
                <w:sz w:val="24"/>
                <w:lang w:eastAsia="lv-LV"/>
              </w:rPr>
              <w:t>tiktu veicināta arī administratīvā soda piemērošanas efektivitāte, kā arī tas stiprinātu administratīvā soda preventīvo funkciju,</w:t>
            </w:r>
            <w:r w:rsidR="00767F30" w:rsidRPr="00855275">
              <w:rPr>
                <w:rFonts w:ascii="Times New Roman" w:hAnsi="Times New Roman" w:cs="Times New Roman"/>
                <w:sz w:val="24"/>
                <w:lang w:eastAsia="lv-LV"/>
              </w:rPr>
              <w:t xml:space="preserve"> būtu jāattiecina uz fiziskām personām</w:t>
            </w:r>
            <w:r w:rsidR="003B0994">
              <w:rPr>
                <w:rFonts w:ascii="Times New Roman" w:hAnsi="Times New Roman" w:cs="Times New Roman"/>
                <w:sz w:val="24"/>
                <w:lang w:eastAsia="lv-LV"/>
              </w:rPr>
              <w:t xml:space="preserve"> un valdes locekļiem</w:t>
            </w:r>
            <w:r w:rsidR="00767F30" w:rsidRPr="00855275">
              <w:rPr>
                <w:rFonts w:ascii="Times New Roman" w:hAnsi="Times New Roman" w:cs="Times New Roman"/>
                <w:sz w:val="24"/>
                <w:lang w:eastAsia="lv-LV"/>
              </w:rPr>
              <w:t>, piemērojot maksimālo naudas soda apmēru tādu, kāds iepriekš noteikts juridiskām personām.</w:t>
            </w:r>
            <w:r w:rsidR="00767F30">
              <w:rPr>
                <w:rFonts w:ascii="Times New Roman" w:hAnsi="Times New Roman" w:cs="Times New Roman"/>
                <w:sz w:val="24"/>
                <w:lang w:eastAsia="lv-LV"/>
              </w:rPr>
              <w:t xml:space="preserve"> </w:t>
            </w:r>
            <w:r w:rsidR="00855275">
              <w:rPr>
                <w:rFonts w:ascii="Times New Roman" w:hAnsi="Times New Roman" w:cs="Times New Roman"/>
                <w:sz w:val="24"/>
                <w:lang w:eastAsia="lv-LV"/>
              </w:rPr>
              <w:t xml:space="preserve">Jāņem vērā arī tas, ka </w:t>
            </w:r>
            <w:r w:rsidR="00855275" w:rsidRPr="00855275">
              <w:rPr>
                <w:rFonts w:ascii="Times New Roman" w:eastAsia="Times New Roman" w:hAnsi="Times New Roman" w:cs="Times New Roman"/>
                <w:iCs/>
                <w:sz w:val="24"/>
                <w:szCs w:val="24"/>
                <w:lang w:eastAsia="lv-LV"/>
              </w:rPr>
              <w:t>LAPK 204.</w:t>
            </w:r>
            <w:r w:rsidR="00855275" w:rsidRPr="00855275">
              <w:rPr>
                <w:rFonts w:ascii="Times New Roman" w:eastAsia="Times New Roman" w:hAnsi="Times New Roman" w:cs="Times New Roman"/>
                <w:iCs/>
                <w:sz w:val="24"/>
                <w:szCs w:val="24"/>
                <w:vertAlign w:val="superscript"/>
                <w:lang w:eastAsia="lv-LV"/>
              </w:rPr>
              <w:t>2</w:t>
            </w:r>
            <w:r w:rsidR="00855275" w:rsidRPr="00855275">
              <w:rPr>
                <w:rFonts w:ascii="Times New Roman" w:eastAsia="Times New Roman" w:hAnsi="Times New Roman" w:cs="Times New Roman"/>
                <w:iCs/>
                <w:sz w:val="24"/>
                <w:szCs w:val="24"/>
                <w:lang w:eastAsia="lv-LV"/>
              </w:rPr>
              <w:t> panta</w:t>
            </w:r>
            <w:r w:rsidR="00855275" w:rsidRPr="00855275">
              <w:rPr>
                <w:rFonts w:ascii="Times New Roman" w:hAnsi="Times New Roman" w:cs="Times New Roman"/>
                <w:sz w:val="24"/>
                <w:lang w:eastAsia="lv-LV"/>
              </w:rPr>
              <w:t xml:space="preserve"> administratīvo pārkāpumu sastāvi tiek ietverti vienā likumprojekta pantā un līdz</w:t>
            </w:r>
            <w:r w:rsidR="00855275">
              <w:rPr>
                <w:rFonts w:ascii="Times New Roman" w:hAnsi="Times New Roman" w:cs="Times New Roman"/>
                <w:sz w:val="24"/>
                <w:lang w:eastAsia="lv-LV"/>
              </w:rPr>
              <w:t xml:space="preserve"> ar to ar</w:t>
            </w:r>
            <w:r w:rsidR="003B0994">
              <w:rPr>
                <w:rFonts w:ascii="Times New Roman" w:hAnsi="Times New Roman" w:cs="Times New Roman"/>
                <w:sz w:val="24"/>
                <w:lang w:eastAsia="lv-LV"/>
              </w:rPr>
              <w:t>ī pamatoti tiek noteikta lielāka</w:t>
            </w:r>
            <w:r w:rsidR="00855275">
              <w:rPr>
                <w:rFonts w:ascii="Times New Roman" w:hAnsi="Times New Roman" w:cs="Times New Roman"/>
                <w:sz w:val="24"/>
                <w:lang w:eastAsia="lv-LV"/>
              </w:rPr>
              <w:t xml:space="preserve"> sankcijā ietvertā </w:t>
            </w:r>
            <w:r w:rsidR="00855275">
              <w:rPr>
                <w:rFonts w:ascii="Times New Roman" w:hAnsi="Times New Roman" w:cs="Times New Roman"/>
                <w:sz w:val="24"/>
                <w:lang w:eastAsia="lv-LV"/>
              </w:rPr>
              <w:lastRenderedPageBreak/>
              <w:t xml:space="preserve">naudas soda apmēra amplitūda, ņemot vērā, ka </w:t>
            </w:r>
            <w:r w:rsidR="00855275" w:rsidRPr="00855275">
              <w:rPr>
                <w:rFonts w:ascii="Times New Roman" w:hAnsi="Times New Roman" w:cs="Times New Roman"/>
                <w:sz w:val="24"/>
                <w:lang w:eastAsia="lv-LV"/>
              </w:rPr>
              <w:t xml:space="preserve">konkrētās administratīvā pārkāpuma lietas ietvaros administratīvo sodu piemērošanā jāņem vērā Administratīvās atbildības likuma 19. pantā noteiktie nosacījumi, </w:t>
            </w:r>
            <w:r w:rsidR="00855275">
              <w:rPr>
                <w:rFonts w:ascii="Times New Roman" w:hAnsi="Times New Roman" w:cs="Times New Roman"/>
                <w:sz w:val="24"/>
                <w:lang w:eastAsia="lv-LV"/>
              </w:rPr>
              <w:t xml:space="preserve">piemērojamā </w:t>
            </w:r>
            <w:r w:rsidR="00855275" w:rsidRPr="00855275">
              <w:rPr>
                <w:rFonts w:ascii="Times New Roman" w:hAnsi="Times New Roman" w:cs="Times New Roman"/>
                <w:sz w:val="24"/>
                <w:lang w:eastAsia="lv-LV"/>
              </w:rPr>
              <w:t xml:space="preserve">administratīvā soda </w:t>
            </w:r>
            <w:r w:rsidR="00855275">
              <w:rPr>
                <w:rFonts w:ascii="Times New Roman" w:hAnsi="Times New Roman" w:cs="Times New Roman"/>
                <w:sz w:val="24"/>
                <w:lang w:eastAsia="lv-LV"/>
              </w:rPr>
              <w:t>apmēra noteikšanu</w:t>
            </w:r>
            <w:r w:rsidR="00855275" w:rsidRPr="00855275">
              <w:rPr>
                <w:rFonts w:ascii="Times New Roman" w:hAnsi="Times New Roman" w:cs="Times New Roman"/>
                <w:sz w:val="24"/>
                <w:lang w:eastAsia="lv-LV"/>
              </w:rPr>
              <w:t xml:space="preserve"> </w:t>
            </w:r>
            <w:r w:rsidR="00855275">
              <w:rPr>
                <w:rFonts w:ascii="Times New Roman" w:hAnsi="Times New Roman" w:cs="Times New Roman"/>
                <w:sz w:val="24"/>
                <w:lang w:eastAsia="lv-LV"/>
              </w:rPr>
              <w:t>balstot</w:t>
            </w:r>
            <w:r w:rsidR="00855275" w:rsidRPr="00855275">
              <w:rPr>
                <w:rFonts w:ascii="Times New Roman" w:hAnsi="Times New Roman" w:cs="Times New Roman"/>
                <w:sz w:val="24"/>
                <w:lang w:eastAsia="lv-LV"/>
              </w:rPr>
              <w:t xml:space="preserve"> uz katras konkrētās lietas apstākļu izvērtējumu</w:t>
            </w:r>
            <w:r w:rsidR="00855275">
              <w:rPr>
                <w:rFonts w:ascii="Times New Roman" w:hAnsi="Times New Roman" w:cs="Times New Roman"/>
                <w:sz w:val="24"/>
                <w:lang w:eastAsia="lv-LV"/>
              </w:rPr>
              <w:t>.</w:t>
            </w:r>
          </w:p>
          <w:p w14:paraId="703B0F97" w14:textId="60C5D619" w:rsidR="006612B7" w:rsidRPr="00270950" w:rsidRDefault="00F64F6E" w:rsidP="00270950">
            <w:pPr>
              <w:pStyle w:val="NoSpacing"/>
              <w:jc w:val="both"/>
              <w:rPr>
                <w:rFonts w:ascii="Times New Roman" w:eastAsia="Times New Roman" w:hAnsi="Times New Roman" w:cs="Times New Roman"/>
                <w:iCs/>
                <w:sz w:val="24"/>
                <w:szCs w:val="24"/>
                <w:lang w:eastAsia="lv-LV"/>
              </w:rPr>
            </w:pPr>
            <w:r w:rsidRPr="00F64F6E">
              <w:rPr>
                <w:rFonts w:ascii="Times New Roman" w:hAnsi="Times New Roman" w:cs="Times New Roman"/>
                <w:sz w:val="24"/>
                <w:szCs w:val="24"/>
                <w:lang w:eastAsia="lv-LV"/>
              </w:rPr>
              <w:t>LAPK 204.</w:t>
            </w:r>
            <w:r w:rsidRPr="00F64F6E">
              <w:rPr>
                <w:rFonts w:ascii="Times New Roman" w:hAnsi="Times New Roman" w:cs="Times New Roman"/>
                <w:sz w:val="24"/>
                <w:szCs w:val="24"/>
                <w:vertAlign w:val="superscript"/>
                <w:lang w:eastAsia="lv-LV"/>
              </w:rPr>
              <w:t>2</w:t>
            </w:r>
            <w:r w:rsidRPr="00F64F6E">
              <w:rPr>
                <w:rFonts w:ascii="Times New Roman" w:hAnsi="Times New Roman" w:cs="Times New Roman"/>
                <w:sz w:val="24"/>
                <w:szCs w:val="24"/>
                <w:lang w:eastAsia="lv-LV"/>
              </w:rPr>
              <w:t xml:space="preserve"> panta pirmajā </w:t>
            </w:r>
            <w:r w:rsidR="006758E8">
              <w:rPr>
                <w:rFonts w:ascii="Times New Roman" w:hAnsi="Times New Roman" w:cs="Times New Roman"/>
                <w:sz w:val="24"/>
                <w:szCs w:val="24"/>
                <w:lang w:eastAsia="lv-LV"/>
              </w:rPr>
              <w:t xml:space="preserve">daļā </w:t>
            </w:r>
            <w:r w:rsidRPr="00F64F6E">
              <w:rPr>
                <w:rFonts w:ascii="Times New Roman" w:hAnsi="Times New Roman" w:cs="Times New Roman"/>
                <w:sz w:val="24"/>
                <w:szCs w:val="24"/>
                <w:lang w:eastAsia="lv-LV"/>
              </w:rPr>
              <w:t>tika paredzēts arī administratīvais sods – brīdinājums. Izstrādājot Administratīvās atbildības likumu</w:t>
            </w:r>
            <w:r w:rsidR="00EF7943">
              <w:rPr>
                <w:rFonts w:ascii="Times New Roman" w:hAnsi="Times New Roman" w:cs="Times New Roman"/>
                <w:sz w:val="24"/>
                <w:szCs w:val="24"/>
                <w:lang w:eastAsia="lv-LV"/>
              </w:rPr>
              <w:t>,</w:t>
            </w:r>
            <w:r w:rsidRPr="00F64F6E">
              <w:rPr>
                <w:rFonts w:ascii="Times New Roman" w:hAnsi="Times New Roman" w:cs="Times New Roman"/>
                <w:sz w:val="24"/>
                <w:szCs w:val="24"/>
                <w:lang w:eastAsia="lv-LV"/>
              </w:rPr>
              <w:t xml:space="preserve"> tika nolemts, ka </w:t>
            </w:r>
            <w:r w:rsidR="006612B7" w:rsidRPr="00F64F6E">
              <w:rPr>
                <w:rFonts w:ascii="Times New Roman" w:hAnsi="Times New Roman" w:cs="Times New Roman"/>
                <w:sz w:val="24"/>
                <w:szCs w:val="24"/>
                <w:lang w:eastAsia="lv-LV"/>
              </w:rPr>
              <w:t>brīdinājums arī turpmāk ir atstājams kā pamatsods par maznozīmīgiem administratīvajiem pārkāpumiem</w:t>
            </w:r>
            <w:r w:rsidRPr="00F64F6E">
              <w:rPr>
                <w:rFonts w:ascii="Times New Roman" w:hAnsi="Times New Roman" w:cs="Times New Roman"/>
                <w:sz w:val="24"/>
                <w:szCs w:val="24"/>
                <w:lang w:eastAsia="lv-LV"/>
              </w:rPr>
              <w:t>, jo m</w:t>
            </w:r>
            <w:r w:rsidR="006612B7" w:rsidRPr="00F64F6E">
              <w:rPr>
                <w:rFonts w:ascii="Times New Roman" w:hAnsi="Times New Roman" w:cs="Times New Roman"/>
                <w:sz w:val="24"/>
                <w:szCs w:val="24"/>
                <w:lang w:eastAsia="lv-LV"/>
              </w:rPr>
              <w:t xml:space="preserve">inētais soda veids ir vērsts uz personas tiesisko apziņu un jaunu pārkāpumu </w:t>
            </w:r>
            <w:proofErr w:type="spellStart"/>
            <w:r w:rsidR="006612B7" w:rsidRPr="00F64F6E">
              <w:rPr>
                <w:rFonts w:ascii="Times New Roman" w:hAnsi="Times New Roman" w:cs="Times New Roman"/>
                <w:sz w:val="24"/>
                <w:szCs w:val="24"/>
                <w:lang w:eastAsia="lv-LV"/>
              </w:rPr>
              <w:t>prevenciju</w:t>
            </w:r>
            <w:proofErr w:type="spellEnd"/>
            <w:r w:rsidR="006612B7" w:rsidRPr="00F64F6E">
              <w:rPr>
                <w:rFonts w:ascii="Times New Roman" w:hAnsi="Times New Roman" w:cs="Times New Roman"/>
                <w:sz w:val="24"/>
                <w:szCs w:val="24"/>
                <w:lang w:eastAsia="lv-LV"/>
              </w:rPr>
              <w:t>, un tas ir piemērojams tādos gadījumos, kad ar administratīvo pārkāpumu nav radīts būtisks kaitējums vai izdarītais pārkāpums ir mazsvarīgs.</w:t>
            </w:r>
            <w:r w:rsidRPr="00F64F6E">
              <w:rPr>
                <w:rFonts w:ascii="Times New Roman" w:hAnsi="Times New Roman" w:cs="Times New Roman"/>
                <w:sz w:val="24"/>
                <w:szCs w:val="24"/>
                <w:lang w:eastAsia="lv-LV"/>
              </w:rPr>
              <w:t xml:space="preserve"> </w:t>
            </w:r>
            <w:r w:rsidRPr="00F64F6E">
              <w:rPr>
                <w:rFonts w:ascii="Times New Roman" w:eastAsia="Times New Roman" w:hAnsi="Times New Roman" w:cs="Times New Roman"/>
                <w:iCs/>
                <w:sz w:val="24"/>
                <w:szCs w:val="24"/>
                <w:lang w:eastAsia="lv-LV"/>
              </w:rPr>
              <w:t>L</w:t>
            </w:r>
            <w:r w:rsidR="007C19DA" w:rsidRPr="00F64F6E">
              <w:rPr>
                <w:rFonts w:ascii="Times New Roman" w:eastAsia="Times New Roman" w:hAnsi="Times New Roman" w:cs="Times New Roman"/>
                <w:iCs/>
                <w:sz w:val="24"/>
                <w:szCs w:val="24"/>
                <w:lang w:eastAsia="lv-LV"/>
              </w:rPr>
              <w:t xml:space="preserve">aika periodā no 2017. gada 1. janvāra līdz 2019. gada 1. augustam (2016. gadā administratīvie sodi nav piemēroti) </w:t>
            </w:r>
            <w:r w:rsidRPr="00F64F6E">
              <w:rPr>
                <w:rFonts w:ascii="Times New Roman" w:eastAsia="Times New Roman" w:hAnsi="Times New Roman" w:cs="Times New Roman"/>
                <w:iCs/>
                <w:sz w:val="24"/>
                <w:szCs w:val="24"/>
                <w:lang w:eastAsia="lv-LV"/>
              </w:rPr>
              <w:t xml:space="preserve">administratīvais sods </w:t>
            </w:r>
            <w:r w:rsidR="00170D37">
              <w:rPr>
                <w:rFonts w:ascii="Times New Roman" w:eastAsia="Times New Roman" w:hAnsi="Times New Roman" w:cs="Times New Roman"/>
                <w:iCs/>
                <w:sz w:val="24"/>
                <w:szCs w:val="24"/>
                <w:lang w:eastAsia="lv-LV"/>
              </w:rPr>
              <w:t>–</w:t>
            </w:r>
            <w:r w:rsidRPr="00F64F6E">
              <w:rPr>
                <w:rFonts w:ascii="Times New Roman" w:eastAsia="Times New Roman" w:hAnsi="Times New Roman" w:cs="Times New Roman"/>
                <w:iCs/>
                <w:sz w:val="24"/>
                <w:szCs w:val="24"/>
                <w:lang w:eastAsia="lv-LV"/>
              </w:rPr>
              <w:t xml:space="preserve"> </w:t>
            </w:r>
            <w:r w:rsidR="007C19DA" w:rsidRPr="00F64F6E">
              <w:rPr>
                <w:rFonts w:ascii="Times New Roman" w:eastAsia="Times New Roman" w:hAnsi="Times New Roman" w:cs="Times New Roman"/>
                <w:iCs/>
                <w:sz w:val="24"/>
                <w:szCs w:val="24"/>
                <w:lang w:eastAsia="lv-LV"/>
              </w:rPr>
              <w:t xml:space="preserve">brīdinājums </w:t>
            </w:r>
            <w:r w:rsidR="00170D37">
              <w:rPr>
                <w:rFonts w:ascii="Times New Roman" w:eastAsia="Times New Roman" w:hAnsi="Times New Roman" w:cs="Times New Roman"/>
                <w:iCs/>
                <w:sz w:val="24"/>
                <w:szCs w:val="24"/>
                <w:lang w:eastAsia="lv-LV"/>
              </w:rPr>
              <w:t>–</w:t>
            </w:r>
            <w:r w:rsidRPr="00F64F6E">
              <w:rPr>
                <w:rFonts w:ascii="Times New Roman" w:eastAsia="Times New Roman" w:hAnsi="Times New Roman" w:cs="Times New Roman"/>
                <w:iCs/>
                <w:sz w:val="24"/>
                <w:szCs w:val="24"/>
                <w:lang w:eastAsia="lv-LV"/>
              </w:rPr>
              <w:t xml:space="preserve"> </w:t>
            </w:r>
            <w:r w:rsidR="007C19DA" w:rsidRPr="00F64F6E">
              <w:rPr>
                <w:rFonts w:ascii="Times New Roman" w:eastAsia="Times New Roman" w:hAnsi="Times New Roman" w:cs="Times New Roman"/>
                <w:iCs/>
                <w:sz w:val="24"/>
                <w:szCs w:val="24"/>
                <w:lang w:eastAsia="lv-LV"/>
              </w:rPr>
              <w:t>piemērots vismaz trīs administratīvo pārkāpumu lietās, līdz ar to konkrētais administratīvā soda veids tiek arī faktiski piemērots</w:t>
            </w:r>
            <w:r w:rsidRPr="00F64F6E">
              <w:rPr>
                <w:rFonts w:ascii="Times New Roman" w:eastAsia="Times New Roman" w:hAnsi="Times New Roman" w:cs="Times New Roman"/>
                <w:iCs/>
                <w:sz w:val="24"/>
                <w:szCs w:val="24"/>
                <w:lang w:eastAsia="lv-LV"/>
              </w:rPr>
              <w:t>, izskatot administratīvo pārkāpumu lietas par LAPK 204.</w:t>
            </w:r>
            <w:r w:rsidRPr="00F64F6E">
              <w:rPr>
                <w:rFonts w:ascii="Times New Roman" w:eastAsia="Times New Roman" w:hAnsi="Times New Roman" w:cs="Times New Roman"/>
                <w:iCs/>
                <w:sz w:val="24"/>
                <w:szCs w:val="24"/>
                <w:vertAlign w:val="superscript"/>
                <w:lang w:eastAsia="lv-LV"/>
              </w:rPr>
              <w:t>2</w:t>
            </w:r>
            <w:r w:rsidRPr="00F64F6E">
              <w:rPr>
                <w:rFonts w:ascii="Times New Roman" w:eastAsia="Times New Roman" w:hAnsi="Times New Roman" w:cs="Times New Roman"/>
                <w:iCs/>
                <w:sz w:val="24"/>
                <w:szCs w:val="24"/>
                <w:lang w:eastAsia="lv-LV"/>
              </w:rPr>
              <w:t xml:space="preserve"> pantā paredzētajiem pārkāpumiem</w:t>
            </w:r>
            <w:r w:rsidR="007C19DA" w:rsidRPr="00F64F6E">
              <w:rPr>
                <w:rFonts w:ascii="Times New Roman" w:eastAsia="Times New Roman" w:hAnsi="Times New Roman" w:cs="Times New Roman"/>
                <w:iCs/>
                <w:sz w:val="24"/>
                <w:szCs w:val="24"/>
                <w:lang w:eastAsia="lv-LV"/>
              </w:rPr>
              <w:t>.</w:t>
            </w:r>
            <w:r w:rsidR="00481C2F" w:rsidRPr="00F64F6E">
              <w:rPr>
                <w:rFonts w:ascii="Times New Roman" w:eastAsia="Times New Roman" w:hAnsi="Times New Roman" w:cs="Times New Roman"/>
                <w:iCs/>
                <w:sz w:val="24"/>
                <w:szCs w:val="24"/>
                <w:lang w:eastAsia="lv-LV"/>
              </w:rPr>
              <w:t xml:space="preserve"> </w:t>
            </w:r>
            <w:r w:rsidRPr="00F64F6E">
              <w:rPr>
                <w:rFonts w:ascii="Times New Roman" w:eastAsia="Times New Roman" w:hAnsi="Times New Roman" w:cs="Times New Roman"/>
                <w:iCs/>
                <w:sz w:val="24"/>
                <w:szCs w:val="24"/>
                <w:lang w:eastAsia="lv-LV"/>
              </w:rPr>
              <w:t>Ievērojot minēto, Biroja ieskatā likumprojektā arī ir jāparedz iespēju piemērot administratīvo sodu – brīdinājumu.</w:t>
            </w:r>
          </w:p>
          <w:p w14:paraId="2DDA84E0" w14:textId="77777777" w:rsidR="008E6DE8" w:rsidRDefault="004072F0" w:rsidP="00356C62">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Saskaņā ar LAPK 213.</w:t>
            </w:r>
            <w:r w:rsidR="00002E8B">
              <w:rPr>
                <w:rFonts w:ascii="Times New Roman" w:eastAsia="Times New Roman" w:hAnsi="Times New Roman" w:cs="Times New Roman"/>
                <w:iCs/>
                <w:sz w:val="24"/>
                <w:szCs w:val="24"/>
                <w:lang w:eastAsia="lv-LV"/>
              </w:rPr>
              <w:t> </w:t>
            </w:r>
            <w:r w:rsidR="00820EF5">
              <w:rPr>
                <w:rFonts w:ascii="Times New Roman" w:eastAsia="Times New Roman" w:hAnsi="Times New Roman" w:cs="Times New Roman"/>
                <w:iCs/>
                <w:sz w:val="24"/>
                <w:szCs w:val="24"/>
                <w:lang w:eastAsia="lv-LV"/>
              </w:rPr>
              <w:t>pantu r</w:t>
            </w:r>
            <w:r w:rsidR="00820EF5" w:rsidRPr="00820EF5">
              <w:rPr>
                <w:rFonts w:ascii="Times New Roman" w:eastAsia="Times New Roman" w:hAnsi="Times New Roman" w:cs="Times New Roman"/>
                <w:iCs/>
                <w:sz w:val="24"/>
                <w:szCs w:val="24"/>
                <w:lang w:eastAsia="lv-LV"/>
              </w:rPr>
              <w:t xml:space="preserve">ajonu (pilsētu) tiesu tiesneši </w:t>
            </w:r>
            <w:r w:rsidR="00820EF5">
              <w:rPr>
                <w:rFonts w:ascii="Times New Roman" w:eastAsia="Times New Roman" w:hAnsi="Times New Roman" w:cs="Times New Roman"/>
                <w:iCs/>
                <w:sz w:val="24"/>
                <w:szCs w:val="24"/>
                <w:lang w:eastAsia="lv-LV"/>
              </w:rPr>
              <w:t>līdz šim izskatīja</w:t>
            </w:r>
            <w:r w:rsidR="00820EF5" w:rsidRPr="00820EF5">
              <w:rPr>
                <w:rFonts w:ascii="Times New Roman" w:eastAsia="Times New Roman" w:hAnsi="Times New Roman" w:cs="Times New Roman"/>
                <w:iCs/>
                <w:sz w:val="24"/>
                <w:szCs w:val="24"/>
                <w:lang w:eastAsia="lv-LV"/>
              </w:rPr>
              <w:t xml:space="preserve"> </w:t>
            </w:r>
            <w:r w:rsidR="00820EF5">
              <w:rPr>
                <w:rFonts w:ascii="Times New Roman" w:eastAsia="Times New Roman" w:hAnsi="Times New Roman" w:cs="Times New Roman"/>
                <w:iCs/>
                <w:sz w:val="24"/>
                <w:szCs w:val="24"/>
                <w:lang w:eastAsia="lv-LV"/>
              </w:rPr>
              <w:t>LAPK</w:t>
            </w:r>
            <w:r w:rsidR="00820EF5" w:rsidRPr="00820EF5">
              <w:rPr>
                <w:rFonts w:ascii="Times New Roman" w:eastAsia="Times New Roman" w:hAnsi="Times New Roman" w:cs="Times New Roman"/>
                <w:iCs/>
                <w:sz w:val="24"/>
                <w:szCs w:val="24"/>
                <w:lang w:eastAsia="lv-LV"/>
              </w:rPr>
              <w:t xml:space="preserve"> 204.</w:t>
            </w:r>
            <w:r w:rsidR="00820EF5" w:rsidRPr="00820EF5">
              <w:rPr>
                <w:rFonts w:ascii="Times New Roman" w:eastAsia="Times New Roman" w:hAnsi="Times New Roman" w:cs="Times New Roman"/>
                <w:iCs/>
                <w:sz w:val="24"/>
                <w:szCs w:val="24"/>
                <w:vertAlign w:val="superscript"/>
                <w:lang w:eastAsia="lv-LV"/>
              </w:rPr>
              <w:t>2</w:t>
            </w:r>
            <w:r w:rsidR="00820EF5" w:rsidRPr="00820EF5">
              <w:rPr>
                <w:rFonts w:ascii="Times New Roman" w:eastAsia="Times New Roman" w:hAnsi="Times New Roman" w:cs="Times New Roman"/>
                <w:iCs/>
                <w:sz w:val="24"/>
                <w:szCs w:val="24"/>
                <w:lang w:eastAsia="lv-LV"/>
              </w:rPr>
              <w:t xml:space="preserve"> panta pirmajā daļā paredzēto administratīvo pārkāpumu lietas.</w:t>
            </w:r>
            <w:r w:rsidR="00820EF5">
              <w:rPr>
                <w:rFonts w:ascii="Times New Roman" w:eastAsia="Times New Roman" w:hAnsi="Times New Roman" w:cs="Times New Roman"/>
                <w:iCs/>
                <w:sz w:val="24"/>
                <w:szCs w:val="24"/>
                <w:lang w:eastAsia="lv-LV"/>
              </w:rPr>
              <w:t xml:space="preserve">  Saskaņā ar </w:t>
            </w:r>
            <w:r w:rsidR="00C60AFC">
              <w:rPr>
                <w:rFonts w:ascii="Times New Roman" w:eastAsia="Times New Roman" w:hAnsi="Times New Roman" w:cs="Times New Roman"/>
                <w:iCs/>
                <w:sz w:val="24"/>
                <w:szCs w:val="24"/>
                <w:lang w:eastAsia="lv-LV"/>
              </w:rPr>
              <w:t>Administratīvās atbildības likum</w:t>
            </w:r>
            <w:r w:rsidR="00820EF5">
              <w:rPr>
                <w:rFonts w:ascii="Times New Roman" w:eastAsia="Times New Roman" w:hAnsi="Times New Roman" w:cs="Times New Roman"/>
                <w:iCs/>
                <w:sz w:val="24"/>
                <w:szCs w:val="24"/>
                <w:lang w:eastAsia="lv-LV"/>
              </w:rPr>
              <w:t>a</w:t>
            </w:r>
            <w:r w:rsidR="00C60AF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115.</w:t>
            </w:r>
            <w:r w:rsidR="00002E8B">
              <w:rPr>
                <w:rFonts w:ascii="Times New Roman" w:eastAsia="Times New Roman" w:hAnsi="Times New Roman" w:cs="Times New Roman"/>
                <w:iCs/>
                <w:sz w:val="24"/>
                <w:szCs w:val="24"/>
                <w:lang w:eastAsia="lv-LV"/>
              </w:rPr>
              <w:t> </w:t>
            </w:r>
            <w:r w:rsidR="00820EF5">
              <w:rPr>
                <w:rFonts w:ascii="Times New Roman" w:eastAsia="Times New Roman" w:hAnsi="Times New Roman" w:cs="Times New Roman"/>
                <w:iCs/>
                <w:sz w:val="24"/>
                <w:szCs w:val="24"/>
                <w:lang w:eastAsia="lv-LV"/>
              </w:rPr>
              <w:t xml:space="preserve">panta pirmajā daļā noteikto </w:t>
            </w:r>
            <w:r w:rsidR="00820EF5" w:rsidRPr="00820EF5">
              <w:rPr>
                <w:rFonts w:ascii="Times New Roman" w:eastAsia="Times New Roman" w:hAnsi="Times New Roman" w:cs="Times New Roman"/>
                <w:iCs/>
                <w:sz w:val="24"/>
                <w:szCs w:val="24"/>
                <w:lang w:eastAsia="lv-LV"/>
              </w:rPr>
              <w:t>rajona (pilsētas) tiesa</w:t>
            </w:r>
            <w:r w:rsidR="000A65C6">
              <w:rPr>
                <w:rFonts w:ascii="Times New Roman" w:eastAsia="Times New Roman" w:hAnsi="Times New Roman" w:cs="Times New Roman"/>
                <w:iCs/>
                <w:sz w:val="24"/>
                <w:szCs w:val="24"/>
                <w:lang w:eastAsia="lv-LV"/>
              </w:rPr>
              <w:t>s</w:t>
            </w:r>
            <w:r w:rsidR="00820EF5" w:rsidRPr="00820EF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no 2020.</w:t>
            </w:r>
            <w:r w:rsidR="00002E8B">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1.</w:t>
            </w:r>
            <w:r w:rsidR="00002E8B">
              <w:rPr>
                <w:rFonts w:ascii="Times New Roman" w:eastAsia="Times New Roman" w:hAnsi="Times New Roman" w:cs="Times New Roman"/>
                <w:iCs/>
                <w:sz w:val="24"/>
                <w:szCs w:val="24"/>
                <w:lang w:eastAsia="lv-LV"/>
              </w:rPr>
              <w:t> </w:t>
            </w:r>
            <w:r w:rsidR="00820EF5">
              <w:rPr>
                <w:rFonts w:ascii="Times New Roman" w:eastAsia="Times New Roman" w:hAnsi="Times New Roman" w:cs="Times New Roman"/>
                <w:iCs/>
                <w:sz w:val="24"/>
                <w:szCs w:val="24"/>
                <w:lang w:eastAsia="lv-LV"/>
              </w:rPr>
              <w:t>janvāra nepildīs</w:t>
            </w:r>
            <w:r w:rsidR="00820EF5" w:rsidRPr="00820EF5">
              <w:rPr>
                <w:rFonts w:ascii="Times New Roman" w:eastAsia="Times New Roman" w:hAnsi="Times New Roman" w:cs="Times New Roman"/>
                <w:iCs/>
                <w:sz w:val="24"/>
                <w:szCs w:val="24"/>
                <w:lang w:eastAsia="lv-LV"/>
              </w:rPr>
              <w:t xml:space="preserve"> k</w:t>
            </w:r>
            <w:r w:rsidR="00820EF5">
              <w:rPr>
                <w:rFonts w:ascii="Times New Roman" w:eastAsia="Times New Roman" w:hAnsi="Times New Roman" w:cs="Times New Roman"/>
                <w:iCs/>
                <w:sz w:val="24"/>
                <w:szCs w:val="24"/>
                <w:lang w:eastAsia="lv-LV"/>
              </w:rPr>
              <w:t xml:space="preserve">ontrolējošās iestādes funkcijas un nepieņems </w:t>
            </w:r>
            <w:r w:rsidR="00820EF5" w:rsidRPr="00820EF5">
              <w:rPr>
                <w:rFonts w:ascii="Times New Roman" w:eastAsia="Times New Roman" w:hAnsi="Times New Roman" w:cs="Times New Roman"/>
                <w:iCs/>
                <w:sz w:val="24"/>
                <w:szCs w:val="24"/>
                <w:lang w:eastAsia="lv-LV"/>
              </w:rPr>
              <w:t>lēmumu</w:t>
            </w:r>
            <w:r w:rsidR="00820EF5">
              <w:rPr>
                <w:rFonts w:ascii="Times New Roman" w:eastAsia="Times New Roman" w:hAnsi="Times New Roman" w:cs="Times New Roman"/>
                <w:iCs/>
                <w:sz w:val="24"/>
                <w:szCs w:val="24"/>
                <w:lang w:eastAsia="lv-LV"/>
              </w:rPr>
              <w:t>s</w:t>
            </w:r>
            <w:r w:rsidR="00820EF5" w:rsidRPr="00820EF5">
              <w:rPr>
                <w:rFonts w:ascii="Times New Roman" w:eastAsia="Times New Roman" w:hAnsi="Times New Roman" w:cs="Times New Roman"/>
                <w:iCs/>
                <w:sz w:val="24"/>
                <w:szCs w:val="24"/>
                <w:lang w:eastAsia="lv-LV"/>
              </w:rPr>
              <w:t xml:space="preserve"> par</w:t>
            </w:r>
            <w:r w:rsidR="004469BF">
              <w:rPr>
                <w:rFonts w:ascii="Times New Roman" w:eastAsia="Times New Roman" w:hAnsi="Times New Roman" w:cs="Times New Roman"/>
                <w:iCs/>
                <w:sz w:val="24"/>
                <w:szCs w:val="24"/>
                <w:lang w:eastAsia="lv-LV"/>
              </w:rPr>
              <w:t xml:space="preserve"> person</w:t>
            </w:r>
            <w:r w:rsidR="006900CD">
              <w:rPr>
                <w:rFonts w:ascii="Times New Roman" w:eastAsia="Times New Roman" w:hAnsi="Times New Roman" w:cs="Times New Roman"/>
                <w:iCs/>
                <w:sz w:val="24"/>
                <w:szCs w:val="24"/>
                <w:lang w:eastAsia="lv-LV"/>
              </w:rPr>
              <w:t>u</w:t>
            </w:r>
            <w:r w:rsidR="00820EF5" w:rsidRPr="00820EF5">
              <w:rPr>
                <w:rFonts w:ascii="Times New Roman" w:eastAsia="Times New Roman" w:hAnsi="Times New Roman" w:cs="Times New Roman"/>
                <w:iCs/>
                <w:sz w:val="24"/>
                <w:szCs w:val="24"/>
                <w:lang w:eastAsia="lv-LV"/>
              </w:rPr>
              <w:t xml:space="preserve"> administratīvo sodīšanu</w:t>
            </w:r>
            <w:r w:rsidR="00186D06">
              <w:rPr>
                <w:rFonts w:ascii="Times New Roman" w:eastAsia="Times New Roman" w:hAnsi="Times New Roman" w:cs="Times New Roman"/>
                <w:iCs/>
                <w:sz w:val="24"/>
                <w:szCs w:val="24"/>
                <w:lang w:eastAsia="lv-LV"/>
              </w:rPr>
              <w:t>, līdz ar to nepieciešams noteikt</w:t>
            </w:r>
            <w:r w:rsidR="00044C81">
              <w:rPr>
                <w:rFonts w:ascii="Times New Roman" w:eastAsia="Times New Roman" w:hAnsi="Times New Roman" w:cs="Times New Roman"/>
                <w:iCs/>
                <w:sz w:val="24"/>
                <w:szCs w:val="24"/>
                <w:lang w:eastAsia="lv-LV"/>
              </w:rPr>
              <w:t xml:space="preserve"> </w:t>
            </w:r>
            <w:r w:rsidR="000A65C6">
              <w:rPr>
                <w:rFonts w:ascii="Times New Roman" w:eastAsia="Times New Roman" w:hAnsi="Times New Roman" w:cs="Times New Roman"/>
                <w:iCs/>
                <w:sz w:val="24"/>
                <w:szCs w:val="24"/>
                <w:lang w:eastAsia="lv-LV"/>
              </w:rPr>
              <w:t>citu</w:t>
            </w:r>
            <w:r w:rsidR="00186D06">
              <w:rPr>
                <w:rFonts w:ascii="Times New Roman" w:eastAsia="Times New Roman" w:hAnsi="Times New Roman" w:cs="Times New Roman"/>
                <w:iCs/>
                <w:sz w:val="24"/>
                <w:szCs w:val="24"/>
                <w:lang w:eastAsia="lv-LV"/>
              </w:rPr>
              <w:t xml:space="preserve"> </w:t>
            </w:r>
            <w:r w:rsidR="00044C81">
              <w:rPr>
                <w:rFonts w:ascii="Times New Roman" w:eastAsia="Times New Roman" w:hAnsi="Times New Roman" w:cs="Times New Roman"/>
                <w:iCs/>
                <w:sz w:val="24"/>
                <w:szCs w:val="24"/>
                <w:lang w:eastAsia="lv-LV"/>
              </w:rPr>
              <w:t>institūciju, kas veiks a</w:t>
            </w:r>
            <w:r w:rsidR="00044C81" w:rsidRPr="00044C81">
              <w:rPr>
                <w:rFonts w:ascii="Times New Roman" w:eastAsia="Times New Roman" w:hAnsi="Times New Roman" w:cs="Times New Roman"/>
                <w:iCs/>
                <w:sz w:val="24"/>
                <w:szCs w:val="24"/>
                <w:lang w:eastAsia="lv-LV"/>
              </w:rPr>
              <w:t xml:space="preserve">dministratīvā pārkāpuma </w:t>
            </w:r>
            <w:r w:rsidR="00044C81" w:rsidRPr="008E6DE8">
              <w:rPr>
                <w:rFonts w:ascii="Times New Roman" w:eastAsia="Times New Roman" w:hAnsi="Times New Roman" w:cs="Times New Roman"/>
                <w:iCs/>
                <w:sz w:val="24"/>
                <w:szCs w:val="24"/>
                <w:lang w:eastAsia="lv-LV"/>
              </w:rPr>
              <w:t>procesu par LAPK 204.</w:t>
            </w:r>
            <w:r w:rsidR="00044C81" w:rsidRPr="008E6DE8">
              <w:rPr>
                <w:rFonts w:ascii="Times New Roman" w:eastAsia="Times New Roman" w:hAnsi="Times New Roman" w:cs="Times New Roman"/>
                <w:iCs/>
                <w:sz w:val="24"/>
                <w:szCs w:val="24"/>
                <w:vertAlign w:val="superscript"/>
                <w:lang w:eastAsia="lv-LV"/>
              </w:rPr>
              <w:t>2</w:t>
            </w:r>
            <w:r w:rsidR="000A65C6" w:rsidRPr="008E6DE8">
              <w:rPr>
                <w:rFonts w:ascii="Times New Roman" w:eastAsia="Times New Roman" w:hAnsi="Times New Roman" w:cs="Times New Roman"/>
                <w:iCs/>
                <w:sz w:val="24"/>
                <w:szCs w:val="24"/>
                <w:lang w:eastAsia="lv-LV"/>
              </w:rPr>
              <w:t> </w:t>
            </w:r>
            <w:r w:rsidR="00044C81" w:rsidRPr="008E6DE8">
              <w:rPr>
                <w:rFonts w:ascii="Times New Roman" w:eastAsia="Times New Roman" w:hAnsi="Times New Roman" w:cs="Times New Roman"/>
                <w:iCs/>
                <w:sz w:val="24"/>
                <w:szCs w:val="24"/>
                <w:lang w:eastAsia="lv-LV"/>
              </w:rPr>
              <w:t>panta pirmajā daļā paredzētajiem pārkāpumiem.</w:t>
            </w:r>
            <w:r>
              <w:rPr>
                <w:rFonts w:ascii="Times New Roman" w:eastAsia="Times New Roman" w:hAnsi="Times New Roman" w:cs="Times New Roman"/>
                <w:iCs/>
                <w:sz w:val="24"/>
                <w:szCs w:val="24"/>
                <w:lang w:eastAsia="lv-LV"/>
              </w:rPr>
              <w:t xml:space="preserve"> </w:t>
            </w:r>
          </w:p>
          <w:p w14:paraId="13471617" w14:textId="625DFF96" w:rsidR="00C128A5" w:rsidRPr="00584BCB" w:rsidRDefault="00E87F26" w:rsidP="00356C62">
            <w:pPr>
              <w:jc w:val="both"/>
              <w:rPr>
                <w:rFonts w:ascii="Times New Roman" w:eastAsia="Times New Roman" w:hAnsi="Times New Roman" w:cs="Times New Roman"/>
                <w:iCs/>
                <w:sz w:val="24"/>
                <w:szCs w:val="24"/>
                <w:lang w:eastAsia="lv-LV"/>
              </w:rPr>
            </w:pPr>
            <w:r w:rsidRPr="00E87F26">
              <w:rPr>
                <w:rFonts w:ascii="Times New Roman" w:eastAsia="Times New Roman" w:hAnsi="Times New Roman" w:cs="Times New Roman"/>
                <w:iCs/>
                <w:sz w:val="24"/>
                <w:szCs w:val="24"/>
                <w:lang w:eastAsia="lv-LV"/>
              </w:rPr>
              <w:t>Saskaņā ar Adminis</w:t>
            </w:r>
            <w:r w:rsidR="004072F0">
              <w:rPr>
                <w:rFonts w:ascii="Times New Roman" w:eastAsia="Times New Roman" w:hAnsi="Times New Roman" w:cs="Times New Roman"/>
                <w:iCs/>
                <w:sz w:val="24"/>
                <w:szCs w:val="24"/>
                <w:lang w:eastAsia="lv-LV"/>
              </w:rPr>
              <w:t>tratīvās atbildības likuma 125.</w:t>
            </w:r>
            <w:r w:rsidR="00002E8B">
              <w:rPr>
                <w:rFonts w:ascii="Times New Roman" w:eastAsia="Times New Roman" w:hAnsi="Times New Roman" w:cs="Times New Roman"/>
                <w:iCs/>
                <w:sz w:val="24"/>
                <w:szCs w:val="24"/>
                <w:lang w:eastAsia="lv-LV"/>
              </w:rPr>
              <w:t> </w:t>
            </w:r>
            <w:r w:rsidRPr="00E87F26">
              <w:rPr>
                <w:rFonts w:ascii="Times New Roman" w:eastAsia="Times New Roman" w:hAnsi="Times New Roman" w:cs="Times New Roman"/>
                <w:iCs/>
                <w:sz w:val="24"/>
                <w:szCs w:val="24"/>
                <w:lang w:eastAsia="lv-LV"/>
              </w:rPr>
              <w:t>panta o</w:t>
            </w:r>
            <w:r w:rsidR="00EF7943">
              <w:rPr>
                <w:rFonts w:ascii="Times New Roman" w:eastAsia="Times New Roman" w:hAnsi="Times New Roman" w:cs="Times New Roman"/>
                <w:iCs/>
                <w:sz w:val="24"/>
                <w:szCs w:val="24"/>
                <w:lang w:eastAsia="lv-LV"/>
              </w:rPr>
              <w:t>tro daļu gadījumā, ja kompetentā</w:t>
            </w:r>
            <w:r w:rsidRPr="00E87F26">
              <w:rPr>
                <w:rFonts w:ascii="Times New Roman" w:eastAsia="Times New Roman" w:hAnsi="Times New Roman" w:cs="Times New Roman"/>
                <w:iCs/>
                <w:sz w:val="24"/>
                <w:szCs w:val="24"/>
                <w:lang w:eastAsia="lv-LV"/>
              </w:rPr>
              <w:t xml:space="preserve"> iestāde objektīvu apstākļu dēļ nevar uzsākt administratīvā pārkāpuma procesu un veikt neatliekamās procesuālās darbības, nozaru likumos var paredzēt, ka administratīvā pārkāpuma procesu var uzsākt un lietas sagatavošanu izskatīšanai</w:t>
            </w:r>
            <w:r w:rsidR="004072F0">
              <w:rPr>
                <w:rFonts w:ascii="Times New Roman" w:eastAsia="Times New Roman" w:hAnsi="Times New Roman" w:cs="Times New Roman"/>
                <w:iCs/>
                <w:sz w:val="24"/>
                <w:szCs w:val="24"/>
                <w:lang w:eastAsia="lv-LV"/>
              </w:rPr>
              <w:t xml:space="preserve"> var veikt citas šā likuma 115.</w:t>
            </w:r>
            <w:r w:rsidR="00002E8B">
              <w:rPr>
                <w:rFonts w:ascii="Times New Roman" w:eastAsia="Times New Roman" w:hAnsi="Times New Roman" w:cs="Times New Roman"/>
                <w:iCs/>
                <w:sz w:val="24"/>
                <w:szCs w:val="24"/>
                <w:lang w:eastAsia="lv-LV"/>
              </w:rPr>
              <w:t> </w:t>
            </w:r>
            <w:r w:rsidRPr="00E87F26">
              <w:rPr>
                <w:rFonts w:ascii="Times New Roman" w:eastAsia="Times New Roman" w:hAnsi="Times New Roman" w:cs="Times New Roman"/>
                <w:iCs/>
                <w:sz w:val="24"/>
                <w:szCs w:val="24"/>
                <w:lang w:eastAsia="lv-LV"/>
              </w:rPr>
              <w:t>pantā minēto iestāžu amatpersonas.</w:t>
            </w:r>
            <w:r w:rsidR="008E6DE8">
              <w:rPr>
                <w:rFonts w:ascii="Times New Roman" w:eastAsia="Times New Roman" w:hAnsi="Times New Roman" w:cs="Times New Roman"/>
                <w:iCs/>
                <w:sz w:val="24"/>
                <w:szCs w:val="24"/>
                <w:lang w:eastAsia="lv-LV"/>
              </w:rPr>
              <w:t xml:space="preserve"> </w:t>
            </w:r>
            <w:r w:rsidR="00780A32" w:rsidRPr="001D28F3">
              <w:rPr>
                <w:rFonts w:ascii="Times New Roman" w:eastAsia="Times New Roman" w:hAnsi="Times New Roman" w:cs="Times New Roman"/>
                <w:iCs/>
                <w:sz w:val="24"/>
                <w:szCs w:val="24"/>
                <w:lang w:eastAsia="lv-LV"/>
              </w:rPr>
              <w:t>Ņemot vērā, ka kompetentā institūcija, kas izskata  LAPK 204.</w:t>
            </w:r>
            <w:r w:rsidR="00780A32" w:rsidRPr="001D28F3">
              <w:rPr>
                <w:rFonts w:ascii="Times New Roman" w:eastAsia="Times New Roman" w:hAnsi="Times New Roman" w:cs="Times New Roman"/>
                <w:iCs/>
                <w:sz w:val="24"/>
                <w:szCs w:val="24"/>
                <w:vertAlign w:val="superscript"/>
                <w:lang w:eastAsia="lv-LV"/>
              </w:rPr>
              <w:t>2</w:t>
            </w:r>
            <w:r w:rsidR="005F2991">
              <w:rPr>
                <w:rFonts w:ascii="Times New Roman" w:eastAsia="Times New Roman" w:hAnsi="Times New Roman" w:cs="Times New Roman"/>
                <w:iCs/>
                <w:sz w:val="24"/>
                <w:szCs w:val="24"/>
                <w:lang w:eastAsia="lv-LV"/>
              </w:rPr>
              <w:t> </w:t>
            </w:r>
            <w:r w:rsidR="00780A32" w:rsidRPr="001D28F3">
              <w:rPr>
                <w:rFonts w:ascii="Times New Roman" w:eastAsia="Times New Roman" w:hAnsi="Times New Roman" w:cs="Times New Roman"/>
                <w:iCs/>
                <w:sz w:val="24"/>
                <w:szCs w:val="24"/>
                <w:lang w:eastAsia="lv-LV"/>
              </w:rPr>
              <w:t>panta pirmajā daļā paredzēto administratīvo pārkāpumu lietas līdz Administratīvās atbildības likuma spēkā stāšanās brīdim būs rajona (pilsētas) tiesa, nepieciešams noteikt, ka galīgo lēmumu administratīvā pārkāpuma lietā</w:t>
            </w:r>
            <w:r w:rsidR="00872503" w:rsidRPr="001D28F3">
              <w:rPr>
                <w:rFonts w:ascii="Times New Roman" w:eastAsia="Times New Roman" w:hAnsi="Times New Roman" w:cs="Times New Roman"/>
                <w:iCs/>
                <w:sz w:val="24"/>
                <w:szCs w:val="24"/>
                <w:lang w:eastAsia="lv-LV"/>
              </w:rPr>
              <w:t xml:space="preserve"> pieņem un </w:t>
            </w:r>
            <w:r w:rsidR="00872503" w:rsidRPr="001D28F3">
              <w:rPr>
                <w:rFonts w:ascii="Times New Roman" w:eastAsia="Times New Roman" w:hAnsi="Times New Roman" w:cs="Times New Roman"/>
                <w:iCs/>
                <w:sz w:val="24"/>
                <w:szCs w:val="24"/>
                <w:lang w:eastAsia="lv-LV"/>
              </w:rPr>
              <w:lastRenderedPageBreak/>
              <w:t>administratīvā pārkāpuma lietu pēc 20</w:t>
            </w:r>
            <w:r w:rsidR="003B0994">
              <w:rPr>
                <w:rFonts w:ascii="Times New Roman" w:eastAsia="Times New Roman" w:hAnsi="Times New Roman" w:cs="Times New Roman"/>
                <w:iCs/>
                <w:sz w:val="24"/>
                <w:szCs w:val="24"/>
                <w:lang w:eastAsia="lv-LV"/>
              </w:rPr>
              <w:t>19</w:t>
            </w:r>
            <w:r w:rsidR="00872503" w:rsidRPr="001D28F3">
              <w:rPr>
                <w:rFonts w:ascii="Times New Roman" w:eastAsia="Times New Roman" w:hAnsi="Times New Roman" w:cs="Times New Roman"/>
                <w:iCs/>
                <w:sz w:val="24"/>
                <w:szCs w:val="24"/>
                <w:lang w:eastAsia="lv-LV"/>
              </w:rPr>
              <w:t>.</w:t>
            </w:r>
            <w:r w:rsidR="00EB4CF5">
              <w:rPr>
                <w:rFonts w:ascii="Times New Roman" w:eastAsia="Times New Roman" w:hAnsi="Times New Roman" w:cs="Times New Roman"/>
                <w:iCs/>
                <w:sz w:val="24"/>
                <w:szCs w:val="24"/>
                <w:lang w:eastAsia="lv-LV"/>
              </w:rPr>
              <w:t xml:space="preserve"> </w:t>
            </w:r>
            <w:r w:rsidR="00872503" w:rsidRPr="001D28F3">
              <w:rPr>
                <w:rFonts w:ascii="Times New Roman" w:eastAsia="Times New Roman" w:hAnsi="Times New Roman" w:cs="Times New Roman"/>
                <w:iCs/>
                <w:sz w:val="24"/>
                <w:szCs w:val="24"/>
                <w:lang w:eastAsia="lv-LV"/>
              </w:rPr>
              <w:t xml:space="preserve">gada </w:t>
            </w:r>
            <w:r w:rsidR="003B0994">
              <w:rPr>
                <w:rFonts w:ascii="Times New Roman" w:eastAsia="Times New Roman" w:hAnsi="Times New Roman" w:cs="Times New Roman"/>
                <w:iCs/>
                <w:sz w:val="24"/>
                <w:szCs w:val="24"/>
                <w:lang w:eastAsia="lv-LV"/>
              </w:rPr>
              <w:t>3</w:t>
            </w:r>
            <w:r w:rsidR="00872503" w:rsidRPr="001D28F3">
              <w:rPr>
                <w:rFonts w:ascii="Times New Roman" w:eastAsia="Times New Roman" w:hAnsi="Times New Roman" w:cs="Times New Roman"/>
                <w:iCs/>
                <w:sz w:val="24"/>
                <w:szCs w:val="24"/>
                <w:lang w:eastAsia="lv-LV"/>
              </w:rPr>
              <w:t>1.</w:t>
            </w:r>
            <w:r w:rsidR="00EB4CF5">
              <w:rPr>
                <w:rFonts w:ascii="Times New Roman" w:eastAsia="Times New Roman" w:hAnsi="Times New Roman" w:cs="Times New Roman"/>
                <w:iCs/>
                <w:sz w:val="24"/>
                <w:szCs w:val="24"/>
                <w:lang w:eastAsia="lv-LV"/>
              </w:rPr>
              <w:t> </w:t>
            </w:r>
            <w:r w:rsidR="003B0994">
              <w:rPr>
                <w:rFonts w:ascii="Times New Roman" w:eastAsia="Times New Roman" w:hAnsi="Times New Roman" w:cs="Times New Roman"/>
                <w:iCs/>
                <w:sz w:val="24"/>
                <w:szCs w:val="24"/>
                <w:lang w:eastAsia="lv-LV"/>
              </w:rPr>
              <w:t>decembra</w:t>
            </w:r>
            <w:r w:rsidR="00872503" w:rsidRPr="001D28F3">
              <w:rPr>
                <w:rFonts w:ascii="Times New Roman" w:eastAsia="Times New Roman" w:hAnsi="Times New Roman" w:cs="Times New Roman"/>
                <w:iCs/>
                <w:sz w:val="24"/>
                <w:szCs w:val="24"/>
                <w:lang w:eastAsia="lv-LV"/>
              </w:rPr>
              <w:t xml:space="preserve"> izskata</w:t>
            </w:r>
            <w:r w:rsidR="00780A32" w:rsidRPr="001D28F3">
              <w:rPr>
                <w:rFonts w:ascii="Times New Roman" w:eastAsia="Times New Roman" w:hAnsi="Times New Roman" w:cs="Times New Roman"/>
                <w:iCs/>
                <w:sz w:val="24"/>
                <w:szCs w:val="24"/>
                <w:lang w:eastAsia="lv-LV"/>
              </w:rPr>
              <w:t xml:space="preserve"> Birojs.</w:t>
            </w:r>
            <w:r w:rsidR="00872503" w:rsidRPr="001D28F3">
              <w:rPr>
                <w:rFonts w:ascii="Times New Roman" w:eastAsia="Times New Roman" w:hAnsi="Times New Roman" w:cs="Times New Roman"/>
                <w:iCs/>
                <w:sz w:val="24"/>
                <w:szCs w:val="24"/>
                <w:lang w:eastAsia="lv-LV"/>
              </w:rPr>
              <w:t xml:space="preserve"> Vienlaikus jāņem vērā, ka objektīvu un praktisku apsvērumu dēļ ne vienmēr Birojs būs institūcija, kas uzsāks administratīvā pārkāpuma lietu (teritoriālie aspekti, Biroja un tā amatpersonu atrašanās vieta). </w:t>
            </w:r>
            <w:r w:rsidR="005F1F63" w:rsidRPr="001D28F3">
              <w:rPr>
                <w:rFonts w:ascii="Times New Roman" w:eastAsia="Times New Roman" w:hAnsi="Times New Roman" w:cs="Times New Roman"/>
                <w:iCs/>
                <w:sz w:val="24"/>
                <w:szCs w:val="24"/>
                <w:lang w:eastAsia="lv-LV"/>
              </w:rPr>
              <w:t>Arī līdzšinējā praksē Valsts policija un pašvaldības policija bija kompetentās institūcijas, kas uzsāka un izskatīja administratīvo pārkāpumu liet</w:t>
            </w:r>
            <w:r w:rsidR="006900CD">
              <w:rPr>
                <w:rFonts w:ascii="Times New Roman" w:eastAsia="Times New Roman" w:hAnsi="Times New Roman" w:cs="Times New Roman"/>
                <w:iCs/>
                <w:sz w:val="24"/>
                <w:szCs w:val="24"/>
                <w:lang w:eastAsia="lv-LV"/>
              </w:rPr>
              <w:t>as</w:t>
            </w:r>
            <w:r w:rsidR="001D28F3" w:rsidRPr="001D28F3">
              <w:rPr>
                <w:rFonts w:ascii="Times New Roman" w:eastAsia="Times New Roman" w:hAnsi="Times New Roman" w:cs="Times New Roman"/>
                <w:iCs/>
                <w:sz w:val="24"/>
                <w:szCs w:val="24"/>
                <w:lang w:eastAsia="lv-LV"/>
              </w:rPr>
              <w:t xml:space="preserve"> par LAPK 204.</w:t>
            </w:r>
            <w:r w:rsidR="001D28F3" w:rsidRPr="001D28F3">
              <w:rPr>
                <w:rFonts w:ascii="Times New Roman" w:eastAsia="Times New Roman" w:hAnsi="Times New Roman" w:cs="Times New Roman"/>
                <w:iCs/>
                <w:sz w:val="24"/>
                <w:szCs w:val="24"/>
                <w:vertAlign w:val="superscript"/>
                <w:lang w:eastAsia="lv-LV"/>
              </w:rPr>
              <w:t>2</w:t>
            </w:r>
            <w:r w:rsidR="001D28F3" w:rsidRPr="001D28F3">
              <w:rPr>
                <w:rFonts w:ascii="Times New Roman" w:eastAsia="Times New Roman" w:hAnsi="Times New Roman" w:cs="Times New Roman"/>
                <w:iCs/>
                <w:sz w:val="24"/>
                <w:szCs w:val="24"/>
                <w:lang w:eastAsia="lv-LV"/>
              </w:rPr>
              <w:t> panta pirmajā daļā paredzētajiem pārkāpumiem</w:t>
            </w:r>
            <w:r w:rsidR="005F1F63" w:rsidRPr="001D28F3">
              <w:rPr>
                <w:rFonts w:ascii="Times New Roman" w:eastAsia="Times New Roman" w:hAnsi="Times New Roman" w:cs="Times New Roman"/>
                <w:iCs/>
                <w:sz w:val="24"/>
                <w:szCs w:val="24"/>
                <w:lang w:eastAsia="lv-LV"/>
              </w:rPr>
              <w:t>, nosūtot lietas materiālus galīgā lēmuma pieņemšanai – rajona (pilsētas) tiesai.</w:t>
            </w:r>
            <w:r w:rsidR="005F1F63" w:rsidRPr="001D28F3">
              <w:rPr>
                <w:lang w:eastAsia="lv-LV"/>
              </w:rPr>
              <w:t xml:space="preserve"> </w:t>
            </w:r>
            <w:r w:rsidR="005F2991">
              <w:rPr>
                <w:rFonts w:ascii="Times New Roman" w:eastAsia="Times New Roman" w:hAnsi="Times New Roman" w:cs="Times New Roman"/>
                <w:iCs/>
                <w:sz w:val="24"/>
                <w:szCs w:val="24"/>
                <w:lang w:eastAsia="lv-LV"/>
              </w:rPr>
              <w:t>Ievērojot minēto, kā arī</w:t>
            </w:r>
            <w:r w:rsidR="004C0157" w:rsidRPr="001D28F3">
              <w:rPr>
                <w:rFonts w:ascii="Times New Roman" w:eastAsia="Times New Roman" w:hAnsi="Times New Roman" w:cs="Times New Roman"/>
                <w:iCs/>
                <w:sz w:val="24"/>
                <w:szCs w:val="24"/>
                <w:lang w:eastAsia="lv-LV"/>
              </w:rPr>
              <w:t xml:space="preserve"> ņemot vērā līdzšinējo praksi administratīvā pārkāpumu lietu izskatīšanā,</w:t>
            </w:r>
            <w:r w:rsidR="004469BF" w:rsidRPr="001D28F3">
              <w:rPr>
                <w:rFonts w:ascii="Times New Roman" w:eastAsia="Times New Roman" w:hAnsi="Times New Roman" w:cs="Times New Roman"/>
                <w:iCs/>
                <w:sz w:val="24"/>
                <w:szCs w:val="24"/>
                <w:lang w:eastAsia="lv-LV"/>
              </w:rPr>
              <w:t xml:space="preserve"> uzskatāms, ka var rasties situācijas, kad objektīvu apstākļu dēļ Birojs </w:t>
            </w:r>
            <w:r w:rsidR="004469BF" w:rsidRPr="007D06FB">
              <w:rPr>
                <w:rFonts w:ascii="Times New Roman" w:eastAsia="Times New Roman" w:hAnsi="Times New Roman" w:cs="Times New Roman"/>
                <w:iCs/>
                <w:sz w:val="24"/>
                <w:szCs w:val="24"/>
                <w:lang w:eastAsia="lv-LV"/>
              </w:rPr>
              <w:t>nevar uzsākt administratīvā pārkāpuma procesu un veikt neatliekamās procesuālās darbības</w:t>
            </w:r>
            <w:r w:rsidR="00EB343D" w:rsidRPr="007D06FB">
              <w:rPr>
                <w:rFonts w:ascii="Times New Roman" w:eastAsia="Times New Roman" w:hAnsi="Times New Roman" w:cs="Times New Roman"/>
                <w:iCs/>
                <w:sz w:val="24"/>
                <w:szCs w:val="24"/>
                <w:lang w:eastAsia="lv-LV"/>
              </w:rPr>
              <w:t xml:space="preserve"> (piemēram, neatļauta aģit</w:t>
            </w:r>
            <w:r w:rsidR="007D06FB" w:rsidRPr="007D06FB">
              <w:rPr>
                <w:rFonts w:ascii="Times New Roman" w:eastAsia="Times New Roman" w:hAnsi="Times New Roman" w:cs="Times New Roman"/>
                <w:iCs/>
                <w:sz w:val="24"/>
                <w:szCs w:val="24"/>
                <w:lang w:eastAsia="lv-LV"/>
              </w:rPr>
              <w:t xml:space="preserve">ācija publiskā vietā, kur Birojs faktiski nevar nokļūt pietiekami īsā laika periodā, lai konstatētu pārkāpumu un nodrošinātu </w:t>
            </w:r>
            <w:r w:rsidR="00EB343D" w:rsidRPr="007D06FB">
              <w:rPr>
                <w:rFonts w:ascii="Times New Roman" w:eastAsia="Times New Roman" w:hAnsi="Times New Roman" w:cs="Times New Roman"/>
                <w:iCs/>
                <w:sz w:val="24"/>
                <w:szCs w:val="24"/>
                <w:lang w:eastAsia="lv-LV"/>
              </w:rPr>
              <w:t>pierādījumu iegūšan</w:t>
            </w:r>
            <w:r w:rsidR="007D06FB" w:rsidRPr="007D06FB">
              <w:rPr>
                <w:rFonts w:ascii="Times New Roman" w:eastAsia="Times New Roman" w:hAnsi="Times New Roman" w:cs="Times New Roman"/>
                <w:iCs/>
                <w:sz w:val="24"/>
                <w:szCs w:val="24"/>
                <w:lang w:eastAsia="lv-LV"/>
              </w:rPr>
              <w:t xml:space="preserve">u, </w:t>
            </w:r>
            <w:r w:rsidR="00EB343D" w:rsidRPr="007D06FB">
              <w:rPr>
                <w:rFonts w:ascii="Times New Roman" w:eastAsia="Times New Roman" w:hAnsi="Times New Roman" w:cs="Times New Roman"/>
                <w:iCs/>
                <w:sz w:val="24"/>
                <w:szCs w:val="24"/>
                <w:lang w:eastAsia="lv-LV"/>
              </w:rPr>
              <w:t xml:space="preserve">efektīvi un </w:t>
            </w:r>
            <w:r w:rsidR="007D06FB" w:rsidRPr="007D06FB">
              <w:rPr>
                <w:rFonts w:ascii="Times New Roman" w:eastAsia="Times New Roman" w:hAnsi="Times New Roman" w:cs="Times New Roman"/>
                <w:iCs/>
                <w:sz w:val="24"/>
                <w:szCs w:val="24"/>
                <w:lang w:eastAsia="lv-LV"/>
              </w:rPr>
              <w:t>ātri sasniedzot</w:t>
            </w:r>
            <w:r w:rsidR="00EB343D" w:rsidRPr="007D06FB">
              <w:rPr>
                <w:rFonts w:ascii="Times New Roman" w:eastAsia="Times New Roman" w:hAnsi="Times New Roman" w:cs="Times New Roman"/>
                <w:iCs/>
                <w:sz w:val="24"/>
                <w:szCs w:val="24"/>
                <w:lang w:eastAsia="lv-LV"/>
              </w:rPr>
              <w:t xml:space="preserve"> administratīvā pārkāpuma procesa mēr</w:t>
            </w:r>
            <w:r w:rsidR="00935F9E">
              <w:rPr>
                <w:rFonts w:ascii="Times New Roman" w:eastAsia="Times New Roman" w:hAnsi="Times New Roman" w:cs="Times New Roman"/>
                <w:iCs/>
                <w:sz w:val="24"/>
                <w:szCs w:val="24"/>
                <w:lang w:eastAsia="lv-LV"/>
              </w:rPr>
              <w:t>ķi</w:t>
            </w:r>
            <w:r w:rsidR="00EB343D" w:rsidRPr="007D06FB">
              <w:rPr>
                <w:rFonts w:ascii="Times New Roman" w:eastAsia="Times New Roman" w:hAnsi="Times New Roman" w:cs="Times New Roman"/>
                <w:iCs/>
                <w:sz w:val="24"/>
                <w:szCs w:val="24"/>
                <w:lang w:eastAsia="lv-LV"/>
              </w:rPr>
              <w:t>)</w:t>
            </w:r>
            <w:r w:rsidR="004469BF" w:rsidRPr="007D06FB">
              <w:rPr>
                <w:rFonts w:ascii="Times New Roman" w:eastAsia="Times New Roman" w:hAnsi="Times New Roman" w:cs="Times New Roman"/>
                <w:iCs/>
                <w:sz w:val="24"/>
                <w:szCs w:val="24"/>
                <w:lang w:eastAsia="lv-LV"/>
              </w:rPr>
              <w:t xml:space="preserve"> un līdz ar to</w:t>
            </w:r>
            <w:r w:rsidR="004C0157" w:rsidRPr="007D06FB">
              <w:rPr>
                <w:rFonts w:ascii="Times New Roman" w:eastAsia="Times New Roman" w:hAnsi="Times New Roman" w:cs="Times New Roman"/>
                <w:iCs/>
                <w:sz w:val="24"/>
                <w:szCs w:val="24"/>
                <w:lang w:eastAsia="lv-LV"/>
              </w:rPr>
              <w:t>, ievērojot Administratīvās atbildības likuma 125.</w:t>
            </w:r>
            <w:r w:rsidR="00002E8B" w:rsidRPr="007D06FB">
              <w:rPr>
                <w:rFonts w:ascii="Times New Roman" w:eastAsia="Times New Roman" w:hAnsi="Times New Roman" w:cs="Times New Roman"/>
                <w:iCs/>
                <w:sz w:val="24"/>
                <w:szCs w:val="24"/>
                <w:lang w:eastAsia="lv-LV"/>
              </w:rPr>
              <w:t> </w:t>
            </w:r>
            <w:r w:rsidR="004C0157" w:rsidRPr="007D06FB">
              <w:rPr>
                <w:rFonts w:ascii="Times New Roman" w:eastAsia="Times New Roman" w:hAnsi="Times New Roman" w:cs="Times New Roman"/>
                <w:iCs/>
                <w:sz w:val="24"/>
                <w:szCs w:val="24"/>
                <w:lang w:eastAsia="lv-LV"/>
              </w:rPr>
              <w:t>panta otro daļu</w:t>
            </w:r>
            <w:r w:rsidR="00935F9E">
              <w:rPr>
                <w:rFonts w:ascii="Times New Roman" w:eastAsia="Times New Roman" w:hAnsi="Times New Roman" w:cs="Times New Roman"/>
                <w:iCs/>
                <w:sz w:val="24"/>
                <w:szCs w:val="24"/>
                <w:lang w:eastAsia="lv-LV"/>
              </w:rPr>
              <w:t xml:space="preserve"> un 31.</w:t>
            </w:r>
            <w:r w:rsidR="00EB4CF5">
              <w:rPr>
                <w:rFonts w:ascii="Times New Roman" w:eastAsia="Times New Roman" w:hAnsi="Times New Roman" w:cs="Times New Roman"/>
                <w:iCs/>
                <w:sz w:val="24"/>
                <w:szCs w:val="24"/>
                <w:lang w:eastAsia="lv-LV"/>
              </w:rPr>
              <w:t xml:space="preserve"> </w:t>
            </w:r>
            <w:r w:rsidR="00935F9E">
              <w:rPr>
                <w:rFonts w:ascii="Times New Roman" w:eastAsia="Times New Roman" w:hAnsi="Times New Roman" w:cs="Times New Roman"/>
                <w:iCs/>
                <w:sz w:val="24"/>
                <w:szCs w:val="24"/>
                <w:lang w:eastAsia="lv-LV"/>
              </w:rPr>
              <w:t>pantā noteikto procesuālās ekonomijas principu</w:t>
            </w:r>
            <w:r w:rsidR="004C0157" w:rsidRPr="007D06FB">
              <w:rPr>
                <w:rFonts w:ascii="Times New Roman" w:eastAsia="Times New Roman" w:hAnsi="Times New Roman" w:cs="Times New Roman"/>
                <w:iCs/>
                <w:sz w:val="24"/>
                <w:szCs w:val="24"/>
                <w:lang w:eastAsia="lv-LV"/>
              </w:rPr>
              <w:t>,</w:t>
            </w:r>
            <w:r w:rsidR="004469BF" w:rsidRPr="007D06FB">
              <w:rPr>
                <w:rFonts w:ascii="Times New Roman" w:eastAsia="Times New Roman" w:hAnsi="Times New Roman" w:cs="Times New Roman"/>
                <w:iCs/>
                <w:sz w:val="24"/>
                <w:szCs w:val="24"/>
                <w:lang w:eastAsia="lv-LV"/>
              </w:rPr>
              <w:t xml:space="preserve"> nepieciešams normatīvajā aktā paredzēt tiesības Valsts policijai un pašvaldības policijai uzsākt </w:t>
            </w:r>
            <w:r w:rsidR="00C077F9" w:rsidRPr="007D06FB">
              <w:rPr>
                <w:rFonts w:ascii="Times New Roman" w:eastAsia="Times New Roman" w:hAnsi="Times New Roman" w:cs="Times New Roman"/>
                <w:iCs/>
                <w:sz w:val="24"/>
                <w:szCs w:val="24"/>
                <w:lang w:eastAsia="lv-LV"/>
              </w:rPr>
              <w:t>a</w:t>
            </w:r>
            <w:r w:rsidR="004C0157" w:rsidRPr="007D06FB">
              <w:rPr>
                <w:rFonts w:ascii="Times New Roman" w:eastAsia="Times New Roman" w:hAnsi="Times New Roman" w:cs="Times New Roman"/>
                <w:iCs/>
                <w:sz w:val="24"/>
                <w:szCs w:val="24"/>
                <w:lang w:eastAsia="lv-LV"/>
              </w:rPr>
              <w:t>dministratīvā pārkāpuma procesu.</w:t>
            </w:r>
          </w:p>
          <w:p w14:paraId="2946D4C1" w14:textId="3F66AA9D" w:rsidR="00584BCB" w:rsidRDefault="0016109A" w:rsidP="0058144D">
            <w:pPr>
              <w:pStyle w:val="NoSpacing"/>
              <w:jc w:val="both"/>
              <w:rPr>
                <w:rFonts w:ascii="Times New Roman" w:hAnsi="Times New Roman" w:cs="Times New Roman"/>
                <w:sz w:val="24"/>
                <w:szCs w:val="24"/>
                <w:lang w:eastAsia="lv-LV"/>
              </w:rPr>
            </w:pPr>
            <w:r w:rsidRPr="0058144D">
              <w:rPr>
                <w:rFonts w:ascii="Times New Roman" w:hAnsi="Times New Roman" w:cs="Times New Roman"/>
                <w:sz w:val="24"/>
                <w:szCs w:val="24"/>
                <w:lang w:eastAsia="lv-LV"/>
              </w:rPr>
              <w:t>LAPK 215.</w:t>
            </w:r>
            <w:r w:rsidRPr="0058144D">
              <w:rPr>
                <w:rFonts w:ascii="Times New Roman" w:hAnsi="Times New Roman" w:cs="Times New Roman"/>
                <w:sz w:val="24"/>
                <w:szCs w:val="24"/>
                <w:vertAlign w:val="superscript"/>
                <w:lang w:eastAsia="lv-LV"/>
              </w:rPr>
              <w:t>9</w:t>
            </w:r>
            <w:r w:rsidRPr="0058144D">
              <w:rPr>
                <w:rFonts w:ascii="Times New Roman" w:hAnsi="Times New Roman" w:cs="Times New Roman"/>
                <w:sz w:val="24"/>
                <w:szCs w:val="24"/>
                <w:lang w:eastAsia="lv-LV"/>
              </w:rPr>
              <w:t xml:space="preserve"> pants paredzēja Nacionālās elektronisko plašsaziņas līdzekļu padomes kompetenci </w:t>
            </w:r>
            <w:r w:rsidR="0058144D" w:rsidRPr="0058144D">
              <w:rPr>
                <w:rFonts w:ascii="Times New Roman" w:hAnsi="Times New Roman" w:cs="Times New Roman"/>
                <w:sz w:val="24"/>
                <w:szCs w:val="24"/>
                <w:lang w:eastAsia="lv-LV"/>
              </w:rPr>
              <w:t>izskatīt LAPK 204.</w:t>
            </w:r>
            <w:r w:rsidR="0058144D" w:rsidRPr="0058144D">
              <w:rPr>
                <w:rFonts w:ascii="Times New Roman" w:hAnsi="Times New Roman" w:cs="Times New Roman"/>
                <w:sz w:val="24"/>
                <w:szCs w:val="24"/>
                <w:vertAlign w:val="superscript"/>
                <w:lang w:eastAsia="lv-LV"/>
              </w:rPr>
              <w:t>2</w:t>
            </w:r>
            <w:r w:rsidR="0058144D" w:rsidRPr="0058144D">
              <w:rPr>
                <w:rFonts w:ascii="Times New Roman" w:hAnsi="Times New Roman" w:cs="Times New Roman"/>
                <w:sz w:val="24"/>
                <w:szCs w:val="24"/>
                <w:lang w:eastAsia="lv-LV"/>
              </w:rPr>
              <w:t xml:space="preserve"> panta astotajā daļā paredzēto administratīvo pārkāpumu lietas, ja administratīvie pārkāpumi izdarīti elektronisko plašsaziņas līdzekļu jomā</w:t>
            </w:r>
            <w:r w:rsidR="0058144D">
              <w:rPr>
                <w:rFonts w:ascii="Times New Roman" w:hAnsi="Times New Roman" w:cs="Times New Roman"/>
                <w:sz w:val="24"/>
                <w:szCs w:val="24"/>
                <w:lang w:eastAsia="lv-LV"/>
              </w:rPr>
              <w:t>.</w:t>
            </w:r>
            <w:r w:rsidR="0058144D" w:rsidRPr="0058144D">
              <w:rPr>
                <w:rFonts w:ascii="Times New Roman" w:hAnsi="Times New Roman" w:cs="Times New Roman"/>
                <w:sz w:val="24"/>
                <w:szCs w:val="24"/>
                <w:lang w:eastAsia="lv-LV"/>
              </w:rPr>
              <w:t xml:space="preserve"> </w:t>
            </w:r>
            <w:r w:rsidR="0058144D">
              <w:rPr>
                <w:rFonts w:ascii="Times New Roman" w:hAnsi="Times New Roman" w:cs="Times New Roman"/>
                <w:sz w:val="24"/>
                <w:szCs w:val="24"/>
                <w:lang w:eastAsia="lv-LV"/>
              </w:rPr>
              <w:t xml:space="preserve">Ņemot vērā, ka </w:t>
            </w:r>
            <w:r w:rsidRPr="0016109A">
              <w:rPr>
                <w:rFonts w:ascii="Times New Roman" w:hAnsi="Times New Roman" w:cs="Times New Roman"/>
                <w:sz w:val="24"/>
                <w:szCs w:val="24"/>
                <w:lang w:eastAsia="lv-LV"/>
              </w:rPr>
              <w:t>Nacionālā elektronisko plašsaziņas līdzekļu padome ir neatkarīga</w:t>
            </w:r>
            <w:r w:rsidR="005F2991">
              <w:rPr>
                <w:rFonts w:ascii="Times New Roman" w:hAnsi="Times New Roman" w:cs="Times New Roman"/>
                <w:sz w:val="24"/>
                <w:szCs w:val="24"/>
                <w:lang w:eastAsia="lv-LV"/>
              </w:rPr>
              <w:t xml:space="preserve"> un</w:t>
            </w:r>
            <w:r w:rsidRPr="0016109A">
              <w:rPr>
                <w:rFonts w:ascii="Times New Roman" w:hAnsi="Times New Roman" w:cs="Times New Roman"/>
                <w:sz w:val="24"/>
                <w:szCs w:val="24"/>
                <w:lang w:eastAsia="lv-LV"/>
              </w:rPr>
              <w:t xml:space="preserve"> pilntiesīga autonoma institūcija, kas atbilstoši savai kompetencei pārstāv sabiedrības intereses elektronisko plašsaziņas līdzekļu jomā, kā arī uzrauga, lai </w:t>
            </w:r>
            <w:r w:rsidR="005F2991" w:rsidRPr="005F2991">
              <w:rPr>
                <w:rFonts w:ascii="Times New Roman" w:hAnsi="Times New Roman" w:cs="Times New Roman"/>
                <w:sz w:val="24"/>
                <w:szCs w:val="24"/>
                <w:lang w:eastAsia="lv-LV"/>
              </w:rPr>
              <w:t>elektronisko plašsaziņas līdzekļu</w:t>
            </w:r>
            <w:r w:rsidRPr="0016109A">
              <w:rPr>
                <w:rFonts w:ascii="Times New Roman" w:hAnsi="Times New Roman" w:cs="Times New Roman"/>
                <w:sz w:val="24"/>
                <w:szCs w:val="24"/>
                <w:lang w:eastAsia="lv-LV"/>
              </w:rPr>
              <w:t xml:space="preserve"> darbībā tiktu ievērota Latvijas Republikas Satversme, </w:t>
            </w:r>
            <w:r w:rsidR="0058144D" w:rsidRPr="0058144D">
              <w:rPr>
                <w:rFonts w:ascii="Times New Roman" w:hAnsi="Times New Roman" w:cs="Times New Roman"/>
                <w:sz w:val="24"/>
                <w:szCs w:val="24"/>
                <w:lang w:eastAsia="lv-LV"/>
              </w:rPr>
              <w:t>Elektron</w:t>
            </w:r>
            <w:r w:rsidR="0058144D">
              <w:rPr>
                <w:rFonts w:ascii="Times New Roman" w:hAnsi="Times New Roman" w:cs="Times New Roman"/>
                <w:sz w:val="24"/>
                <w:szCs w:val="24"/>
                <w:lang w:eastAsia="lv-LV"/>
              </w:rPr>
              <w:t>isko plašsaziņas līdzekļu</w:t>
            </w:r>
            <w:r w:rsidRPr="0016109A">
              <w:rPr>
                <w:rFonts w:ascii="Times New Roman" w:hAnsi="Times New Roman" w:cs="Times New Roman"/>
                <w:sz w:val="24"/>
                <w:szCs w:val="24"/>
                <w:lang w:eastAsia="lv-LV"/>
              </w:rPr>
              <w:t xml:space="preserve"> likums</w:t>
            </w:r>
            <w:r w:rsidR="0058144D">
              <w:rPr>
                <w:rFonts w:ascii="Times New Roman" w:hAnsi="Times New Roman" w:cs="Times New Roman"/>
                <w:sz w:val="24"/>
                <w:szCs w:val="24"/>
                <w:lang w:eastAsia="lv-LV"/>
              </w:rPr>
              <w:t>, kā arī</w:t>
            </w:r>
            <w:r w:rsidRPr="0016109A">
              <w:rPr>
                <w:rFonts w:ascii="Times New Roman" w:hAnsi="Times New Roman" w:cs="Times New Roman"/>
                <w:sz w:val="24"/>
                <w:szCs w:val="24"/>
                <w:lang w:eastAsia="lv-LV"/>
              </w:rPr>
              <w:t xml:space="preserve"> citi normatīvie akti</w:t>
            </w:r>
            <w:r w:rsidR="005F2991">
              <w:rPr>
                <w:rFonts w:ascii="Times New Roman" w:hAnsi="Times New Roman" w:cs="Times New Roman"/>
                <w:sz w:val="24"/>
                <w:szCs w:val="24"/>
                <w:lang w:eastAsia="lv-LV"/>
              </w:rPr>
              <w:t>,</w:t>
            </w:r>
            <w:r w:rsidR="0058144D">
              <w:rPr>
                <w:rFonts w:ascii="Times New Roman" w:hAnsi="Times New Roman" w:cs="Times New Roman"/>
                <w:sz w:val="24"/>
                <w:szCs w:val="24"/>
                <w:lang w:eastAsia="lv-LV"/>
              </w:rPr>
              <w:t xml:space="preserve"> un ka </w:t>
            </w:r>
            <w:r w:rsidR="0058144D" w:rsidRPr="0058144D">
              <w:rPr>
                <w:rFonts w:ascii="Times New Roman" w:hAnsi="Times New Roman" w:cs="Times New Roman"/>
                <w:sz w:val="24"/>
                <w:szCs w:val="24"/>
                <w:lang w:eastAsia="lv-LV"/>
              </w:rPr>
              <w:t xml:space="preserve">Nacionālā elektronisko plašsaziņas līdzekļu padome </w:t>
            </w:r>
            <w:r w:rsidR="0058144D">
              <w:rPr>
                <w:rFonts w:ascii="Times New Roman" w:hAnsi="Times New Roman" w:cs="Times New Roman"/>
                <w:sz w:val="24"/>
                <w:szCs w:val="24"/>
                <w:lang w:eastAsia="lv-LV"/>
              </w:rPr>
              <w:t xml:space="preserve">arī ir iekļauta </w:t>
            </w:r>
            <w:r w:rsidR="0058144D" w:rsidRPr="0058144D">
              <w:rPr>
                <w:rFonts w:ascii="Times New Roman" w:hAnsi="Times New Roman" w:cs="Times New Roman"/>
                <w:sz w:val="24"/>
                <w:szCs w:val="24"/>
                <w:lang w:eastAsia="lv-LV"/>
              </w:rPr>
              <w:t>A</w:t>
            </w:r>
            <w:r w:rsidR="0058144D">
              <w:rPr>
                <w:rFonts w:ascii="Times New Roman" w:hAnsi="Times New Roman" w:cs="Times New Roman"/>
                <w:sz w:val="24"/>
                <w:szCs w:val="24"/>
                <w:lang w:eastAsia="lv-LV"/>
              </w:rPr>
              <w:t>dministratīvās atbildības likuma 115.</w:t>
            </w:r>
            <w:r w:rsidR="00EB4CF5">
              <w:rPr>
                <w:rFonts w:ascii="Times New Roman" w:hAnsi="Times New Roman" w:cs="Times New Roman"/>
                <w:sz w:val="24"/>
                <w:szCs w:val="24"/>
                <w:lang w:eastAsia="lv-LV"/>
              </w:rPr>
              <w:t xml:space="preserve"> </w:t>
            </w:r>
            <w:r w:rsidR="0058144D">
              <w:rPr>
                <w:rFonts w:ascii="Times New Roman" w:hAnsi="Times New Roman" w:cs="Times New Roman"/>
                <w:sz w:val="24"/>
                <w:szCs w:val="24"/>
                <w:lang w:eastAsia="lv-LV"/>
              </w:rPr>
              <w:t xml:space="preserve">panta pirmās daļas subjektu lokā, likumprojektā saglabātas </w:t>
            </w:r>
            <w:r w:rsidR="0058144D" w:rsidRPr="0058144D">
              <w:rPr>
                <w:rFonts w:ascii="Times New Roman" w:hAnsi="Times New Roman" w:cs="Times New Roman"/>
                <w:sz w:val="24"/>
                <w:szCs w:val="24"/>
                <w:lang w:eastAsia="lv-LV"/>
              </w:rPr>
              <w:t>Nacionālā elektronisko plašsaziņas līdzekļu padome</w:t>
            </w:r>
            <w:r w:rsidR="0058144D">
              <w:rPr>
                <w:rFonts w:ascii="Times New Roman" w:hAnsi="Times New Roman" w:cs="Times New Roman"/>
                <w:sz w:val="24"/>
                <w:szCs w:val="24"/>
                <w:lang w:eastAsia="lv-LV"/>
              </w:rPr>
              <w:t>s amatpersonu</w:t>
            </w:r>
            <w:r w:rsidR="0058144D" w:rsidRPr="0058144D">
              <w:rPr>
                <w:rFonts w:ascii="Times New Roman" w:hAnsi="Times New Roman" w:cs="Times New Roman"/>
                <w:sz w:val="24"/>
                <w:szCs w:val="24"/>
                <w:lang w:eastAsia="lv-LV"/>
              </w:rPr>
              <w:t xml:space="preserve"> </w:t>
            </w:r>
            <w:r w:rsidR="0058144D">
              <w:rPr>
                <w:rFonts w:ascii="Times New Roman" w:hAnsi="Times New Roman" w:cs="Times New Roman"/>
                <w:sz w:val="24"/>
                <w:szCs w:val="24"/>
                <w:lang w:eastAsia="lv-LV"/>
              </w:rPr>
              <w:t>tiesīb</w:t>
            </w:r>
            <w:r w:rsidR="0058144D" w:rsidRPr="0058144D">
              <w:rPr>
                <w:rFonts w:ascii="Times New Roman" w:hAnsi="Times New Roman" w:cs="Times New Roman"/>
                <w:sz w:val="24"/>
                <w:szCs w:val="24"/>
                <w:lang w:eastAsia="lv-LV"/>
              </w:rPr>
              <w:t xml:space="preserve">as veikt </w:t>
            </w:r>
            <w:r w:rsidR="0058144D">
              <w:rPr>
                <w:rFonts w:ascii="Times New Roman" w:hAnsi="Times New Roman" w:cs="Times New Roman"/>
                <w:sz w:val="24"/>
                <w:szCs w:val="24"/>
                <w:lang w:eastAsia="lv-LV"/>
              </w:rPr>
              <w:t xml:space="preserve">administratīvo pārkāpumu procesu, ja </w:t>
            </w:r>
            <w:r w:rsidR="0058144D" w:rsidRPr="0058144D">
              <w:rPr>
                <w:rFonts w:ascii="Times New Roman" w:hAnsi="Times New Roman" w:cs="Times New Roman"/>
                <w:sz w:val="24"/>
                <w:szCs w:val="24"/>
                <w:lang w:eastAsia="lv-LV"/>
              </w:rPr>
              <w:t>administratīvi</w:t>
            </w:r>
            <w:r w:rsidR="0058144D">
              <w:rPr>
                <w:rFonts w:ascii="Times New Roman" w:hAnsi="Times New Roman" w:cs="Times New Roman"/>
                <w:sz w:val="24"/>
                <w:szCs w:val="24"/>
                <w:lang w:eastAsia="lv-LV"/>
              </w:rPr>
              <w:t xml:space="preserve">e </w:t>
            </w:r>
            <w:r w:rsidR="0058144D" w:rsidRPr="0058144D">
              <w:rPr>
                <w:rFonts w:ascii="Times New Roman" w:hAnsi="Times New Roman" w:cs="Times New Roman"/>
                <w:sz w:val="24"/>
                <w:szCs w:val="24"/>
                <w:lang w:eastAsia="lv-LV"/>
              </w:rPr>
              <w:t>pārkāpumi</w:t>
            </w:r>
            <w:r w:rsidR="0058144D">
              <w:rPr>
                <w:rFonts w:ascii="Times New Roman" w:hAnsi="Times New Roman" w:cs="Times New Roman"/>
                <w:sz w:val="24"/>
                <w:szCs w:val="24"/>
                <w:lang w:eastAsia="lv-LV"/>
              </w:rPr>
              <w:t xml:space="preserve"> </w:t>
            </w:r>
            <w:r w:rsidR="0058144D" w:rsidRPr="0058144D">
              <w:rPr>
                <w:rFonts w:ascii="Times New Roman" w:hAnsi="Times New Roman" w:cs="Times New Roman"/>
                <w:sz w:val="24"/>
                <w:szCs w:val="24"/>
                <w:lang w:eastAsia="lv-LV"/>
              </w:rPr>
              <w:t>izdarīti elektronisko plašsaziņas līdzekļu jomā</w:t>
            </w:r>
            <w:r w:rsidR="0058144D">
              <w:rPr>
                <w:rFonts w:ascii="Times New Roman" w:hAnsi="Times New Roman" w:cs="Times New Roman"/>
                <w:sz w:val="24"/>
                <w:szCs w:val="24"/>
                <w:lang w:eastAsia="lv-LV"/>
              </w:rPr>
              <w:t>.</w:t>
            </w:r>
          </w:p>
          <w:p w14:paraId="614F6338" w14:textId="1F4CFAF5" w:rsidR="00696F5E" w:rsidRPr="00696F5E" w:rsidRDefault="00696F5E" w:rsidP="0058144D">
            <w:pPr>
              <w:pStyle w:val="NoSpacing"/>
              <w:jc w:val="both"/>
              <w:rPr>
                <w:rFonts w:ascii="Times New Roman" w:hAnsi="Times New Roman" w:cs="Times New Roman"/>
                <w:color w:val="FF0000"/>
                <w:sz w:val="24"/>
                <w:szCs w:val="24"/>
                <w:highlight w:val="yellow"/>
                <w:lang w:eastAsia="lv-LV"/>
              </w:rPr>
            </w:pPr>
            <w:r w:rsidRPr="002844C3">
              <w:rPr>
                <w:rFonts w:ascii="Times New Roman" w:hAnsi="Times New Roman" w:cs="Times New Roman"/>
                <w:sz w:val="24"/>
                <w:szCs w:val="24"/>
                <w:lang w:eastAsia="lv-LV"/>
              </w:rPr>
              <w:t>Likumprojektā nav paredzēta LAPK 215.</w:t>
            </w:r>
            <w:r w:rsidRPr="002844C3">
              <w:rPr>
                <w:rFonts w:ascii="Times New Roman" w:hAnsi="Times New Roman" w:cs="Times New Roman"/>
                <w:sz w:val="24"/>
                <w:szCs w:val="24"/>
                <w:vertAlign w:val="superscript"/>
                <w:lang w:eastAsia="lv-LV"/>
              </w:rPr>
              <w:t>9</w:t>
            </w:r>
            <w:r w:rsidRPr="002844C3">
              <w:rPr>
                <w:rFonts w:ascii="Times New Roman" w:hAnsi="Times New Roman" w:cs="Times New Roman"/>
                <w:sz w:val="24"/>
                <w:szCs w:val="24"/>
                <w:lang w:eastAsia="lv-LV"/>
              </w:rPr>
              <w:t xml:space="preserve"> pantā ietvertā atsauce par lietu izskatīšanas piekrit</w:t>
            </w:r>
            <w:r w:rsidR="002844C3">
              <w:rPr>
                <w:rFonts w:ascii="Times New Roman" w:hAnsi="Times New Roman" w:cs="Times New Roman"/>
                <w:sz w:val="24"/>
                <w:szCs w:val="24"/>
                <w:lang w:eastAsia="lv-LV"/>
              </w:rPr>
              <w:t xml:space="preserve">ību, proti, ka </w:t>
            </w:r>
            <w:r w:rsidRPr="00696F5E">
              <w:rPr>
                <w:rFonts w:ascii="Times New Roman" w:hAnsi="Times New Roman" w:cs="Times New Roman"/>
                <w:sz w:val="24"/>
                <w:szCs w:val="24"/>
                <w:lang w:eastAsia="lv-LV"/>
              </w:rPr>
              <w:t xml:space="preserve">Nacionālās elektronisko plašsaziņas līdzekļu </w:t>
            </w:r>
            <w:r w:rsidR="005F2991">
              <w:rPr>
                <w:rFonts w:ascii="Times New Roman" w:hAnsi="Times New Roman" w:cs="Times New Roman"/>
                <w:sz w:val="24"/>
                <w:szCs w:val="24"/>
                <w:lang w:eastAsia="lv-LV"/>
              </w:rPr>
              <w:t>padome</w:t>
            </w:r>
            <w:r>
              <w:rPr>
                <w:rFonts w:ascii="Times New Roman" w:hAnsi="Times New Roman" w:cs="Times New Roman"/>
                <w:sz w:val="24"/>
                <w:szCs w:val="24"/>
                <w:lang w:eastAsia="lv-LV"/>
              </w:rPr>
              <w:t xml:space="preserve"> neizskata</w:t>
            </w:r>
            <w:r w:rsidRPr="00696F5E">
              <w:rPr>
                <w:rFonts w:ascii="Times New Roman" w:hAnsi="Times New Roman" w:cs="Times New Roman"/>
                <w:sz w:val="24"/>
                <w:szCs w:val="24"/>
                <w:lang w:eastAsia="lv-LV"/>
              </w:rPr>
              <w:t xml:space="preserve"> lietas par pārkāpumiem tajos gadījumos, kad kontroli veikušas un protokolu </w:t>
            </w:r>
            <w:r w:rsidRPr="00696F5E">
              <w:rPr>
                <w:rFonts w:ascii="Times New Roman" w:hAnsi="Times New Roman" w:cs="Times New Roman"/>
                <w:sz w:val="24"/>
                <w:szCs w:val="24"/>
                <w:lang w:eastAsia="lv-LV"/>
              </w:rPr>
              <w:lastRenderedPageBreak/>
              <w:t>sastādījušas</w:t>
            </w:r>
            <w:r w:rsidR="005F2991">
              <w:rPr>
                <w:rFonts w:ascii="Times New Roman" w:hAnsi="Times New Roman" w:cs="Times New Roman"/>
                <w:sz w:val="24"/>
                <w:szCs w:val="24"/>
                <w:lang w:eastAsia="lv-LV"/>
              </w:rPr>
              <w:t xml:space="preserve"> (uzsākušas administratīvā pārkāpuma procesu)</w:t>
            </w:r>
            <w:r w:rsidRPr="00696F5E">
              <w:rPr>
                <w:rFonts w:ascii="Times New Roman" w:hAnsi="Times New Roman" w:cs="Times New Roman"/>
                <w:sz w:val="24"/>
                <w:szCs w:val="24"/>
                <w:lang w:eastAsia="lv-LV"/>
              </w:rPr>
              <w:t xml:space="preserve"> citas institūcijas amatpersonas, kas pilnvarotas izskatīt attiecīgā administratīvā pārkāpuma lietas</w:t>
            </w:r>
            <w:r>
              <w:rPr>
                <w:rFonts w:ascii="Times New Roman" w:hAnsi="Times New Roman" w:cs="Times New Roman"/>
                <w:sz w:val="24"/>
                <w:szCs w:val="24"/>
                <w:lang w:eastAsia="lv-LV"/>
              </w:rPr>
              <w:t xml:space="preserve">, jo Biroja ieskatā nebūtu pamatoti nošķirt lietu izskatīšanas piekritību, </w:t>
            </w:r>
            <w:r w:rsidR="002844C3">
              <w:rPr>
                <w:rFonts w:ascii="Times New Roman" w:hAnsi="Times New Roman" w:cs="Times New Roman"/>
                <w:sz w:val="24"/>
                <w:szCs w:val="24"/>
                <w:lang w:eastAsia="lv-LV"/>
              </w:rPr>
              <w:t xml:space="preserve">faktiski </w:t>
            </w:r>
            <w:r>
              <w:rPr>
                <w:rFonts w:ascii="Times New Roman" w:hAnsi="Times New Roman" w:cs="Times New Roman"/>
                <w:sz w:val="24"/>
                <w:szCs w:val="24"/>
                <w:lang w:eastAsia="lv-LV"/>
              </w:rPr>
              <w:t xml:space="preserve">ņemot vērā </w:t>
            </w:r>
            <w:r w:rsidR="002844C3">
              <w:rPr>
                <w:rFonts w:ascii="Times New Roman" w:hAnsi="Times New Roman" w:cs="Times New Roman"/>
                <w:sz w:val="24"/>
                <w:szCs w:val="24"/>
                <w:lang w:eastAsia="lv-LV"/>
              </w:rPr>
              <w:t xml:space="preserve">tikai </w:t>
            </w:r>
            <w:r>
              <w:rPr>
                <w:rFonts w:ascii="Times New Roman" w:hAnsi="Times New Roman" w:cs="Times New Roman"/>
                <w:sz w:val="24"/>
                <w:szCs w:val="24"/>
                <w:lang w:eastAsia="lv-LV"/>
              </w:rPr>
              <w:t xml:space="preserve">to, kura institūcija ir uzsākusi administratīva pārkāpuma procesu. </w:t>
            </w:r>
            <w:r w:rsidRPr="00696F5E">
              <w:rPr>
                <w:rFonts w:ascii="Times New Roman" w:hAnsi="Times New Roman" w:cs="Times New Roman"/>
                <w:sz w:val="24"/>
                <w:szCs w:val="24"/>
                <w:lang w:eastAsia="lv-LV"/>
              </w:rPr>
              <w:t>Nacionālās elektronisko plašsaziņas līdzekļu padomes</w:t>
            </w:r>
            <w:r>
              <w:rPr>
                <w:rFonts w:ascii="Times New Roman" w:hAnsi="Times New Roman" w:cs="Times New Roman"/>
                <w:sz w:val="24"/>
                <w:szCs w:val="24"/>
                <w:lang w:eastAsia="lv-LV"/>
              </w:rPr>
              <w:t xml:space="preserve"> kompetencē ir izskatīt administratīvo pārkāpumu lietas </w:t>
            </w:r>
            <w:r w:rsidRPr="00696F5E">
              <w:rPr>
                <w:rFonts w:ascii="Times New Roman" w:hAnsi="Times New Roman" w:cs="Times New Roman"/>
                <w:sz w:val="24"/>
                <w:szCs w:val="24"/>
                <w:lang w:eastAsia="lv-LV"/>
              </w:rPr>
              <w:t>elektronisko plašsaziņas līdzekļu jomā</w:t>
            </w:r>
            <w:r w:rsidR="002844C3">
              <w:rPr>
                <w:rFonts w:ascii="Times New Roman" w:hAnsi="Times New Roman" w:cs="Times New Roman"/>
                <w:sz w:val="24"/>
                <w:szCs w:val="24"/>
                <w:lang w:eastAsia="lv-LV"/>
              </w:rPr>
              <w:t xml:space="preserve">, līdz ar to arī attiecīgā norāde par iestādes kompetenci </w:t>
            </w:r>
            <w:r w:rsidR="005F2991">
              <w:rPr>
                <w:rFonts w:ascii="Times New Roman" w:hAnsi="Times New Roman" w:cs="Times New Roman"/>
                <w:sz w:val="24"/>
                <w:szCs w:val="24"/>
                <w:lang w:eastAsia="lv-LV"/>
              </w:rPr>
              <w:t xml:space="preserve">(bez izņēmuma gadījumiem) </w:t>
            </w:r>
            <w:r w:rsidR="002844C3">
              <w:rPr>
                <w:rFonts w:ascii="Times New Roman" w:hAnsi="Times New Roman" w:cs="Times New Roman"/>
                <w:sz w:val="24"/>
                <w:szCs w:val="24"/>
                <w:lang w:eastAsia="lv-LV"/>
              </w:rPr>
              <w:t>ietverama likumprojektā.</w:t>
            </w:r>
          </w:p>
          <w:p w14:paraId="02690BFC" w14:textId="77777777" w:rsidR="00207BBD" w:rsidRDefault="00584BCB" w:rsidP="004A001C">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Saskaņā ar</w:t>
            </w:r>
            <w:r w:rsidRPr="00584BCB">
              <w:rPr>
                <w:rFonts w:ascii="Times New Roman" w:hAnsi="Times New Roman" w:cs="Times New Roman"/>
                <w:sz w:val="24"/>
                <w:szCs w:val="24"/>
                <w:lang w:eastAsia="lv-LV"/>
              </w:rPr>
              <w:t xml:space="preserve"> informatīva</w:t>
            </w:r>
            <w:r>
              <w:rPr>
                <w:rFonts w:ascii="Times New Roman" w:hAnsi="Times New Roman" w:cs="Times New Roman"/>
                <w:sz w:val="24"/>
                <w:szCs w:val="24"/>
                <w:lang w:eastAsia="lv-LV"/>
              </w:rPr>
              <w:t>jā ziņojumā</w:t>
            </w:r>
            <w:r w:rsidRPr="00584BCB">
              <w:rPr>
                <w:rFonts w:ascii="Times New Roman" w:hAnsi="Times New Roman" w:cs="Times New Roman"/>
                <w:sz w:val="24"/>
                <w:szCs w:val="24"/>
                <w:lang w:eastAsia="lv-LV"/>
              </w:rPr>
              <w:t xml:space="preserve"> "Nozaru administratīvo pārkāpumu kodifikācijas ieviešanas sistēmas īstenošana"</w:t>
            </w:r>
            <w:r>
              <w:rPr>
                <w:rFonts w:ascii="Times New Roman" w:hAnsi="Times New Roman" w:cs="Times New Roman"/>
                <w:sz w:val="24"/>
                <w:szCs w:val="24"/>
                <w:lang w:eastAsia="lv-LV"/>
              </w:rPr>
              <w:t xml:space="preserve"> (pieņemts zināšanai </w:t>
            </w:r>
            <w:r w:rsidRPr="00584BCB">
              <w:rPr>
                <w:rFonts w:ascii="Times New Roman" w:hAnsi="Times New Roman" w:cs="Times New Roman"/>
                <w:sz w:val="24"/>
                <w:szCs w:val="24"/>
                <w:lang w:eastAsia="lv-LV"/>
              </w:rPr>
              <w:t>Ministru kabineta 2018. gada 18. decembra sēd</w:t>
            </w:r>
            <w:r>
              <w:rPr>
                <w:rFonts w:ascii="Times New Roman" w:hAnsi="Times New Roman" w:cs="Times New Roman"/>
                <w:sz w:val="24"/>
                <w:szCs w:val="24"/>
                <w:lang w:eastAsia="lv-LV"/>
              </w:rPr>
              <w:t>ē</w:t>
            </w:r>
            <w:r w:rsidRPr="00584BCB">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(protokola Nr.</w:t>
            </w:r>
            <w:r w:rsidR="00BA3468">
              <w:rPr>
                <w:rFonts w:ascii="Times New Roman" w:hAnsi="Times New Roman" w:cs="Times New Roman"/>
                <w:sz w:val="24"/>
                <w:szCs w:val="24"/>
                <w:lang w:eastAsia="lv-LV"/>
              </w:rPr>
              <w:t> </w:t>
            </w:r>
            <w:r>
              <w:rPr>
                <w:rFonts w:ascii="Times New Roman" w:hAnsi="Times New Roman" w:cs="Times New Roman"/>
                <w:sz w:val="24"/>
                <w:szCs w:val="24"/>
                <w:lang w:eastAsia="lv-LV"/>
              </w:rPr>
              <w:t>60 98. §)) norādīto, i</w:t>
            </w:r>
            <w:r w:rsidRPr="00584BCB">
              <w:rPr>
                <w:rFonts w:ascii="Times New Roman" w:hAnsi="Times New Roman" w:cs="Times New Roman"/>
                <w:sz w:val="24"/>
                <w:szCs w:val="24"/>
                <w:lang w:eastAsia="lv-LV"/>
              </w:rPr>
              <w:t xml:space="preserve">zstrādājot likumprojektus, nepieciešams </w:t>
            </w:r>
            <w:r>
              <w:rPr>
                <w:rFonts w:ascii="Times New Roman" w:hAnsi="Times New Roman" w:cs="Times New Roman"/>
                <w:sz w:val="24"/>
                <w:szCs w:val="24"/>
                <w:lang w:eastAsia="lv-LV"/>
              </w:rPr>
              <w:t xml:space="preserve">arī </w:t>
            </w:r>
            <w:r w:rsidRPr="00584BCB">
              <w:rPr>
                <w:rFonts w:ascii="Times New Roman" w:hAnsi="Times New Roman" w:cs="Times New Roman"/>
                <w:sz w:val="24"/>
                <w:szCs w:val="24"/>
                <w:lang w:eastAsia="lv-LV"/>
              </w:rPr>
              <w:t xml:space="preserve">ievērot administratīvā akta izdošanas prioritātes principu, proti, ja ir nepieciešams panākt, lai persona izpilda noteiktas normatīvajos aktos paredzētas prasības, prioritāte ir administratīvā akta izdošanai ar pienākumu atbilstošā termiņā novērst neatbilstības un izpildīt </w:t>
            </w:r>
            <w:r w:rsidRPr="00576A94">
              <w:rPr>
                <w:rFonts w:ascii="Times New Roman" w:hAnsi="Times New Roman" w:cs="Times New Roman"/>
                <w:sz w:val="24"/>
                <w:szCs w:val="24"/>
                <w:lang w:eastAsia="lv-LV"/>
              </w:rPr>
              <w:t>prasības.</w:t>
            </w:r>
            <w:r w:rsidR="00A10329" w:rsidRPr="00576A94">
              <w:rPr>
                <w:rFonts w:ascii="Times New Roman" w:hAnsi="Times New Roman" w:cs="Times New Roman"/>
                <w:sz w:val="24"/>
                <w:szCs w:val="24"/>
                <w:lang w:eastAsia="lv-LV"/>
              </w:rPr>
              <w:t xml:space="preserve"> Tieslietu ministrija vērsusi arī uzmanību uz nepieciešamību izvērtēt likumā</w:t>
            </w:r>
            <w:r w:rsidR="00A10329" w:rsidRPr="00A10329">
              <w:rPr>
                <w:rFonts w:ascii="Times New Roman" w:hAnsi="Times New Roman" w:cs="Times New Roman"/>
                <w:sz w:val="24"/>
                <w:szCs w:val="24"/>
                <w:lang w:eastAsia="lv-LV"/>
              </w:rPr>
              <w:t xml:space="preserve"> paredzētos gadījumus, kad </w:t>
            </w:r>
            <w:r w:rsidR="00A10329">
              <w:rPr>
                <w:rFonts w:ascii="Times New Roman" w:hAnsi="Times New Roman" w:cs="Times New Roman"/>
                <w:sz w:val="24"/>
                <w:szCs w:val="24"/>
                <w:lang w:eastAsia="lv-LV"/>
              </w:rPr>
              <w:t>B</w:t>
            </w:r>
            <w:r w:rsidR="00A10329" w:rsidRPr="00A10329">
              <w:rPr>
                <w:rFonts w:ascii="Times New Roman" w:hAnsi="Times New Roman" w:cs="Times New Roman"/>
                <w:sz w:val="24"/>
                <w:szCs w:val="24"/>
                <w:lang w:eastAsia="lv-LV"/>
              </w:rPr>
              <w:t>irojs par pārkāpumiem izdod personai nelabvēlīgu administratīvo aktu, ar kur</w:t>
            </w:r>
            <w:r w:rsidR="00A10329">
              <w:rPr>
                <w:rFonts w:ascii="Times New Roman" w:hAnsi="Times New Roman" w:cs="Times New Roman"/>
                <w:sz w:val="24"/>
                <w:szCs w:val="24"/>
                <w:lang w:eastAsia="lv-LV"/>
              </w:rPr>
              <w:t>u</w:t>
            </w:r>
            <w:r w:rsidR="00A10329" w:rsidRPr="00A10329">
              <w:rPr>
                <w:rFonts w:ascii="Times New Roman" w:hAnsi="Times New Roman" w:cs="Times New Roman"/>
                <w:sz w:val="24"/>
                <w:szCs w:val="24"/>
                <w:lang w:eastAsia="lv-LV"/>
              </w:rPr>
              <w:t xml:space="preserve"> paredzēta finanšu līdzekļu samaksa valsts budžetā vai citas darbības, jo šāda valsts rīcība </w:t>
            </w:r>
            <w:r w:rsidR="00576A94">
              <w:rPr>
                <w:rFonts w:ascii="Times New Roman" w:hAnsi="Times New Roman" w:cs="Times New Roman"/>
                <w:sz w:val="24"/>
                <w:szCs w:val="24"/>
                <w:lang w:eastAsia="lv-LV"/>
              </w:rPr>
              <w:t>var būt</w:t>
            </w:r>
            <w:r w:rsidR="00A10329" w:rsidRPr="00A10329">
              <w:rPr>
                <w:rFonts w:ascii="Times New Roman" w:hAnsi="Times New Roman" w:cs="Times New Roman"/>
                <w:sz w:val="24"/>
                <w:szCs w:val="24"/>
                <w:lang w:eastAsia="lv-LV"/>
              </w:rPr>
              <w:t xml:space="preserve"> interpretējama kā sankcijas</w:t>
            </w:r>
            <w:r w:rsidR="00576A94">
              <w:rPr>
                <w:rFonts w:ascii="Times New Roman" w:hAnsi="Times New Roman" w:cs="Times New Roman"/>
                <w:sz w:val="24"/>
                <w:szCs w:val="24"/>
                <w:lang w:eastAsia="lv-LV"/>
              </w:rPr>
              <w:t>.</w:t>
            </w:r>
            <w:r w:rsidR="006146F6">
              <w:rPr>
                <w:rFonts w:ascii="Times New Roman" w:hAnsi="Times New Roman" w:cs="Times New Roman"/>
                <w:sz w:val="24"/>
                <w:szCs w:val="24"/>
                <w:lang w:eastAsia="lv-LV"/>
              </w:rPr>
              <w:t xml:space="preserve"> </w:t>
            </w:r>
          </w:p>
          <w:p w14:paraId="72555C63" w14:textId="7A2AE1C3" w:rsidR="00584BCB" w:rsidRPr="004A001C" w:rsidRDefault="00AA5C6A" w:rsidP="00207BBD">
            <w:pPr>
              <w:pStyle w:val="NoSpacing"/>
              <w:jc w:val="both"/>
              <w:rPr>
                <w:rFonts w:ascii="Times New Roman" w:hAnsi="Times New Roman" w:cs="Times New Roman"/>
                <w:sz w:val="24"/>
                <w:szCs w:val="24"/>
                <w:lang w:eastAsia="lv-LV"/>
              </w:rPr>
            </w:pPr>
            <w:r w:rsidRPr="00831C78">
              <w:rPr>
                <w:rFonts w:ascii="Times New Roman" w:hAnsi="Times New Roman" w:cs="Times New Roman"/>
                <w:sz w:val="24"/>
                <w:szCs w:val="24"/>
                <w:lang w:eastAsia="lv-LV"/>
              </w:rPr>
              <w:t xml:space="preserve">Saskaņā ar </w:t>
            </w:r>
            <w:r w:rsidR="00A10329" w:rsidRPr="00831C78">
              <w:rPr>
                <w:rFonts w:ascii="Times New Roman" w:hAnsi="Times New Roman" w:cs="Times New Roman"/>
                <w:sz w:val="24"/>
                <w:szCs w:val="24"/>
                <w:lang w:eastAsia="lv-LV"/>
              </w:rPr>
              <w:t>normatīvajos aktos (</w:t>
            </w:r>
            <w:r w:rsidR="00576A94" w:rsidRPr="00831C78">
              <w:rPr>
                <w:rFonts w:ascii="Times New Roman" w:hAnsi="Times New Roman" w:cs="Times New Roman"/>
                <w:sz w:val="24"/>
                <w:szCs w:val="24"/>
                <w:lang w:eastAsia="lv-LV"/>
              </w:rPr>
              <w:t xml:space="preserve">attiecībā aģitāciju skat. </w:t>
            </w:r>
            <w:r w:rsidRPr="00831C78">
              <w:rPr>
                <w:rFonts w:ascii="Times New Roman" w:hAnsi="Times New Roman" w:cs="Times New Roman"/>
                <w:sz w:val="24"/>
                <w:szCs w:val="24"/>
                <w:lang w:eastAsia="lv-LV"/>
              </w:rPr>
              <w:t>Priekšvēlēšanu aģitācijas likum</w:t>
            </w:r>
            <w:r w:rsidR="00576A94" w:rsidRPr="00831C78">
              <w:rPr>
                <w:rFonts w:ascii="Times New Roman" w:hAnsi="Times New Roman" w:cs="Times New Roman"/>
                <w:sz w:val="24"/>
                <w:szCs w:val="24"/>
                <w:lang w:eastAsia="lv-LV"/>
              </w:rPr>
              <w:t>a</w:t>
            </w:r>
            <w:r w:rsidRPr="00831C78">
              <w:rPr>
                <w:rFonts w:ascii="Times New Roman" w:hAnsi="Times New Roman" w:cs="Times New Roman"/>
                <w:sz w:val="24"/>
                <w:szCs w:val="24"/>
                <w:lang w:eastAsia="lv-LV"/>
              </w:rPr>
              <w:t xml:space="preserve"> </w:t>
            </w:r>
            <w:r w:rsidR="00576A94" w:rsidRPr="00831C78">
              <w:rPr>
                <w:rFonts w:ascii="Times New Roman" w:hAnsi="Times New Roman" w:cs="Times New Roman"/>
                <w:sz w:val="24"/>
                <w:szCs w:val="24"/>
                <w:lang w:eastAsia="lv-LV"/>
              </w:rPr>
              <w:t>29., 30., 31., 34.</w:t>
            </w:r>
            <w:r w:rsidR="00EB4CF5">
              <w:rPr>
                <w:rFonts w:ascii="Times New Roman" w:hAnsi="Times New Roman" w:cs="Times New Roman"/>
                <w:sz w:val="24"/>
                <w:szCs w:val="24"/>
                <w:lang w:eastAsia="lv-LV"/>
              </w:rPr>
              <w:t xml:space="preserve"> </w:t>
            </w:r>
            <w:r w:rsidR="00576A94" w:rsidRPr="00831C78">
              <w:rPr>
                <w:rFonts w:ascii="Times New Roman" w:hAnsi="Times New Roman" w:cs="Times New Roman"/>
                <w:sz w:val="24"/>
                <w:szCs w:val="24"/>
                <w:lang w:eastAsia="lv-LV"/>
              </w:rPr>
              <w:t>pantu</w:t>
            </w:r>
            <w:r w:rsidR="00A10329" w:rsidRPr="00831C78">
              <w:rPr>
                <w:rFonts w:ascii="Times New Roman" w:hAnsi="Times New Roman" w:cs="Times New Roman"/>
                <w:sz w:val="24"/>
                <w:szCs w:val="24"/>
                <w:lang w:eastAsia="lv-LV"/>
              </w:rPr>
              <w:t>,</w:t>
            </w:r>
            <w:r w:rsidR="00207BBD">
              <w:rPr>
                <w:rFonts w:ascii="Times New Roman" w:hAnsi="Times New Roman" w:cs="Times New Roman"/>
                <w:sz w:val="24"/>
                <w:szCs w:val="24"/>
                <w:lang w:eastAsia="lv-LV"/>
              </w:rPr>
              <w:t xml:space="preserve"> </w:t>
            </w:r>
            <w:r w:rsidRPr="00831C78">
              <w:rPr>
                <w:rFonts w:ascii="Times New Roman" w:hAnsi="Times New Roman" w:cs="Times New Roman"/>
                <w:sz w:val="24"/>
                <w:szCs w:val="24"/>
                <w:lang w:eastAsia="lv-LV"/>
              </w:rPr>
              <w:t>likum</w:t>
            </w:r>
            <w:r w:rsidR="00576A94" w:rsidRPr="00831C78">
              <w:rPr>
                <w:rFonts w:ascii="Times New Roman" w:hAnsi="Times New Roman" w:cs="Times New Roman"/>
                <w:sz w:val="24"/>
                <w:szCs w:val="24"/>
                <w:lang w:eastAsia="lv-LV"/>
              </w:rPr>
              <w:t>a</w:t>
            </w:r>
            <w:r w:rsidRPr="00831C78">
              <w:rPr>
                <w:rFonts w:ascii="Times New Roman" w:hAnsi="Times New Roman" w:cs="Times New Roman"/>
                <w:sz w:val="24"/>
                <w:szCs w:val="24"/>
                <w:lang w:eastAsia="lv-LV"/>
              </w:rPr>
              <w:t xml:space="preserve"> "Par</w:t>
            </w:r>
            <w:r w:rsidR="00207BBD">
              <w:rPr>
                <w:rFonts w:ascii="Times New Roman" w:hAnsi="Times New Roman" w:cs="Times New Roman"/>
                <w:sz w:val="24"/>
                <w:szCs w:val="24"/>
                <w:lang w:eastAsia="lv-LV"/>
              </w:rPr>
              <w:t xml:space="preserve"> </w:t>
            </w:r>
            <w:r w:rsidRPr="00831C78">
              <w:rPr>
                <w:rFonts w:ascii="Times New Roman" w:hAnsi="Times New Roman" w:cs="Times New Roman"/>
                <w:sz w:val="24"/>
                <w:szCs w:val="24"/>
                <w:lang w:eastAsia="lv-LV"/>
              </w:rPr>
              <w:t>tautas</w:t>
            </w:r>
            <w:r w:rsidR="00207BBD">
              <w:rPr>
                <w:rFonts w:ascii="Times New Roman" w:hAnsi="Times New Roman" w:cs="Times New Roman"/>
                <w:sz w:val="24"/>
                <w:szCs w:val="24"/>
                <w:lang w:eastAsia="lv-LV"/>
              </w:rPr>
              <w:t xml:space="preserve"> </w:t>
            </w:r>
            <w:r w:rsidRPr="00831C78">
              <w:rPr>
                <w:rFonts w:ascii="Times New Roman" w:hAnsi="Times New Roman" w:cs="Times New Roman"/>
                <w:sz w:val="24"/>
                <w:szCs w:val="24"/>
                <w:lang w:eastAsia="lv-LV"/>
              </w:rPr>
              <w:t>nobalsošanu, likum</w:t>
            </w:r>
            <w:r w:rsidR="00207BBD">
              <w:rPr>
                <w:rFonts w:ascii="Times New Roman" w:hAnsi="Times New Roman" w:cs="Times New Roman"/>
                <w:sz w:val="24"/>
                <w:szCs w:val="24"/>
                <w:lang w:eastAsia="lv-LV"/>
              </w:rPr>
              <w:t>a</w:t>
            </w:r>
            <w:r w:rsidRPr="00831C78">
              <w:rPr>
                <w:rFonts w:ascii="Times New Roman" w:hAnsi="Times New Roman" w:cs="Times New Roman"/>
                <w:sz w:val="24"/>
                <w:szCs w:val="24"/>
                <w:lang w:eastAsia="lv-LV"/>
              </w:rPr>
              <w:t xml:space="preserve"> ierosināšanu un Eiropas pilsoņu iniciatīvu" </w:t>
            </w:r>
            <w:r w:rsidR="00576A94" w:rsidRPr="00831C78">
              <w:rPr>
                <w:rFonts w:ascii="Times New Roman" w:hAnsi="Times New Roman" w:cs="Times New Roman"/>
                <w:sz w:val="24"/>
                <w:szCs w:val="24"/>
                <w:lang w:eastAsia="lv-LV"/>
              </w:rPr>
              <w:t>38.pant</w:t>
            </w:r>
            <w:r w:rsidR="00207BBD">
              <w:rPr>
                <w:rFonts w:ascii="Times New Roman" w:hAnsi="Times New Roman" w:cs="Times New Roman"/>
                <w:sz w:val="24"/>
                <w:szCs w:val="24"/>
                <w:lang w:eastAsia="lv-LV"/>
              </w:rPr>
              <w:t>u</w:t>
            </w:r>
            <w:r w:rsidR="00576A94" w:rsidRPr="00831C78">
              <w:rPr>
                <w:rFonts w:ascii="Times New Roman" w:hAnsi="Times New Roman" w:cs="Times New Roman"/>
                <w:sz w:val="24"/>
                <w:szCs w:val="24"/>
                <w:lang w:eastAsia="lv-LV"/>
              </w:rPr>
              <w:t>, Politisko organizāciju (partiju)</w:t>
            </w:r>
            <w:r w:rsidR="00207BBD">
              <w:rPr>
                <w:rFonts w:ascii="Times New Roman" w:hAnsi="Times New Roman" w:cs="Times New Roman"/>
                <w:sz w:val="24"/>
                <w:szCs w:val="24"/>
                <w:lang w:eastAsia="lv-LV"/>
              </w:rPr>
              <w:t xml:space="preserve"> </w:t>
            </w:r>
            <w:r w:rsidR="00576A94" w:rsidRPr="00831C78">
              <w:rPr>
                <w:rFonts w:ascii="Times New Roman" w:hAnsi="Times New Roman" w:cs="Times New Roman"/>
                <w:sz w:val="24"/>
                <w:szCs w:val="24"/>
                <w:lang w:eastAsia="lv-LV"/>
              </w:rPr>
              <w:t>finansēšanas likuma 10.</w:t>
            </w:r>
            <w:r w:rsidR="00207BBD">
              <w:rPr>
                <w:rFonts w:ascii="Times New Roman" w:hAnsi="Times New Roman" w:cs="Times New Roman"/>
                <w:sz w:val="24"/>
                <w:szCs w:val="24"/>
                <w:lang w:eastAsia="lv-LV"/>
              </w:rPr>
              <w:t> </w:t>
            </w:r>
            <w:r w:rsidR="00576A94" w:rsidRPr="00831C78">
              <w:rPr>
                <w:rFonts w:ascii="Times New Roman" w:hAnsi="Times New Roman" w:cs="Times New Roman"/>
                <w:sz w:val="24"/>
                <w:szCs w:val="24"/>
                <w:lang w:eastAsia="lv-LV"/>
              </w:rPr>
              <w:t>panta 2</w:t>
            </w:r>
            <w:r w:rsidR="00831C78">
              <w:rPr>
                <w:rFonts w:ascii="Times New Roman" w:hAnsi="Times New Roman" w:cs="Times New Roman"/>
                <w:sz w:val="24"/>
                <w:szCs w:val="24"/>
                <w:lang w:eastAsia="lv-LV"/>
              </w:rPr>
              <w:t>.</w:t>
            </w:r>
            <w:r w:rsidR="00831C78">
              <w:rPr>
                <w:rFonts w:ascii="Times New Roman" w:hAnsi="Times New Roman" w:cs="Times New Roman"/>
                <w:sz w:val="24"/>
                <w:szCs w:val="24"/>
                <w:vertAlign w:val="superscript"/>
                <w:lang w:eastAsia="lv-LV"/>
              </w:rPr>
              <w:t>1 </w:t>
            </w:r>
            <w:r w:rsidR="00576A94" w:rsidRPr="00831C78">
              <w:rPr>
                <w:rFonts w:ascii="Times New Roman" w:hAnsi="Times New Roman" w:cs="Times New Roman"/>
                <w:sz w:val="24"/>
                <w:szCs w:val="24"/>
                <w:lang w:eastAsia="lv-LV"/>
              </w:rPr>
              <w:t>daļ</w:t>
            </w:r>
            <w:r w:rsidR="00207BBD">
              <w:rPr>
                <w:rFonts w:ascii="Times New Roman" w:hAnsi="Times New Roman" w:cs="Times New Roman"/>
                <w:sz w:val="24"/>
                <w:szCs w:val="24"/>
                <w:lang w:eastAsia="lv-LV"/>
              </w:rPr>
              <w:t>u</w:t>
            </w:r>
            <w:r w:rsidR="00576A94" w:rsidRPr="00831C78">
              <w:rPr>
                <w:rFonts w:ascii="Times New Roman" w:hAnsi="Times New Roman" w:cs="Times New Roman"/>
                <w:sz w:val="24"/>
                <w:szCs w:val="24"/>
                <w:lang w:eastAsia="lv-LV"/>
              </w:rPr>
              <w:t>)</w:t>
            </w:r>
            <w:r w:rsidR="00207BBD">
              <w:rPr>
                <w:rFonts w:ascii="Times New Roman" w:hAnsi="Times New Roman" w:cs="Times New Roman"/>
                <w:sz w:val="24"/>
                <w:szCs w:val="24"/>
                <w:lang w:eastAsia="lv-LV"/>
              </w:rPr>
              <w:t xml:space="preserve"> </w:t>
            </w:r>
            <w:r w:rsidRPr="00831C78">
              <w:rPr>
                <w:rFonts w:ascii="Times New Roman" w:hAnsi="Times New Roman" w:cs="Times New Roman"/>
                <w:sz w:val="24"/>
                <w:szCs w:val="24"/>
                <w:lang w:eastAsia="lv-LV"/>
              </w:rPr>
              <w:t xml:space="preserve">noteikto Biroja priekšnieks </w:t>
            </w:r>
            <w:r>
              <w:rPr>
                <w:rFonts w:ascii="Times New Roman" w:hAnsi="Times New Roman" w:cs="Times New Roman"/>
                <w:sz w:val="24"/>
                <w:szCs w:val="24"/>
                <w:lang w:eastAsia="lv-LV"/>
              </w:rPr>
              <w:t xml:space="preserve">var pieņemt lēmumu arī administratīvā procesa ietvaros, </w:t>
            </w:r>
            <w:r w:rsidR="00207BBD">
              <w:rPr>
                <w:rFonts w:ascii="Times New Roman" w:hAnsi="Times New Roman" w:cs="Times New Roman"/>
                <w:sz w:val="24"/>
                <w:szCs w:val="24"/>
                <w:lang w:eastAsia="lv-LV"/>
              </w:rPr>
              <w:t>taču</w:t>
            </w:r>
            <w:r>
              <w:rPr>
                <w:rFonts w:ascii="Times New Roman" w:hAnsi="Times New Roman" w:cs="Times New Roman"/>
                <w:sz w:val="24"/>
                <w:szCs w:val="24"/>
                <w:lang w:eastAsia="lv-LV"/>
              </w:rPr>
              <w:t xml:space="preserve"> jāņem vērā</w:t>
            </w:r>
            <w:r w:rsidR="00576A94">
              <w:rPr>
                <w:rFonts w:ascii="Times New Roman" w:hAnsi="Times New Roman" w:cs="Times New Roman"/>
                <w:sz w:val="24"/>
                <w:szCs w:val="24"/>
                <w:lang w:eastAsia="lv-LV"/>
              </w:rPr>
              <w:t xml:space="preserve">, ka minētajam </w:t>
            </w:r>
            <w:r>
              <w:rPr>
                <w:rFonts w:ascii="Times New Roman" w:hAnsi="Times New Roman" w:cs="Times New Roman"/>
                <w:sz w:val="24"/>
                <w:szCs w:val="24"/>
                <w:lang w:eastAsia="lv-LV"/>
              </w:rPr>
              <w:t xml:space="preserve">administratīvajam procesam un administratīvā pārkāpuma procesam </w:t>
            </w:r>
            <w:r w:rsidR="00576A94">
              <w:rPr>
                <w:rFonts w:ascii="Times New Roman" w:hAnsi="Times New Roman" w:cs="Times New Roman"/>
                <w:sz w:val="24"/>
                <w:szCs w:val="24"/>
                <w:lang w:eastAsia="lv-LV"/>
              </w:rPr>
              <w:t xml:space="preserve">konkrēto </w:t>
            </w:r>
            <w:r>
              <w:rPr>
                <w:rFonts w:ascii="Times New Roman" w:hAnsi="Times New Roman" w:cs="Times New Roman"/>
                <w:sz w:val="24"/>
                <w:szCs w:val="24"/>
                <w:lang w:eastAsia="lv-LV"/>
              </w:rPr>
              <w:t>normatīvo aktu ietvaros ir atšķirīgi mērķi, kā arī šie lēmumi nepārkāpj d</w:t>
            </w:r>
            <w:r w:rsidRPr="00AA5C6A">
              <w:rPr>
                <w:rFonts w:ascii="Times New Roman" w:hAnsi="Times New Roman" w:cs="Times New Roman"/>
                <w:sz w:val="24"/>
                <w:szCs w:val="24"/>
                <w:lang w:eastAsia="lv-LV"/>
              </w:rPr>
              <w:t>ubultās sodīšanas aizlieguma princip</w:t>
            </w:r>
            <w:r>
              <w:rPr>
                <w:rFonts w:ascii="Times New Roman" w:hAnsi="Times New Roman" w:cs="Times New Roman"/>
                <w:sz w:val="24"/>
                <w:szCs w:val="24"/>
                <w:lang w:eastAsia="lv-LV"/>
              </w:rPr>
              <w:t>u</w:t>
            </w:r>
            <w:r w:rsidRPr="00AA5C6A">
              <w:rPr>
                <w:rFonts w:ascii="Times New Roman" w:hAnsi="Times New Roman" w:cs="Times New Roman"/>
                <w:sz w:val="24"/>
                <w:szCs w:val="24"/>
                <w:lang w:eastAsia="lv-LV"/>
              </w:rPr>
              <w:t xml:space="preserve"> </w:t>
            </w:r>
            <w:r w:rsidRPr="006146F6">
              <w:rPr>
                <w:rFonts w:ascii="Times New Roman" w:hAnsi="Times New Roman" w:cs="Times New Roman"/>
                <w:i/>
                <w:sz w:val="24"/>
                <w:szCs w:val="24"/>
                <w:lang w:eastAsia="lv-LV"/>
              </w:rPr>
              <w:t xml:space="preserve">(ne </w:t>
            </w:r>
            <w:proofErr w:type="spellStart"/>
            <w:r w:rsidRPr="006146F6">
              <w:rPr>
                <w:rFonts w:ascii="Times New Roman" w:hAnsi="Times New Roman" w:cs="Times New Roman"/>
                <w:i/>
                <w:sz w:val="24"/>
                <w:szCs w:val="24"/>
                <w:lang w:eastAsia="lv-LV"/>
              </w:rPr>
              <w:t>bis</w:t>
            </w:r>
            <w:proofErr w:type="spellEnd"/>
            <w:r w:rsidRPr="006146F6">
              <w:rPr>
                <w:rFonts w:ascii="Times New Roman" w:hAnsi="Times New Roman" w:cs="Times New Roman"/>
                <w:i/>
                <w:sz w:val="24"/>
                <w:szCs w:val="24"/>
                <w:lang w:eastAsia="lv-LV"/>
              </w:rPr>
              <w:t xml:space="preserve"> </w:t>
            </w:r>
            <w:proofErr w:type="spellStart"/>
            <w:r w:rsidRPr="006146F6">
              <w:rPr>
                <w:rFonts w:ascii="Times New Roman" w:hAnsi="Times New Roman" w:cs="Times New Roman"/>
                <w:i/>
                <w:sz w:val="24"/>
                <w:szCs w:val="24"/>
                <w:lang w:eastAsia="lv-LV"/>
              </w:rPr>
              <w:t>in</w:t>
            </w:r>
            <w:proofErr w:type="spellEnd"/>
            <w:r w:rsidRPr="006146F6">
              <w:rPr>
                <w:rFonts w:ascii="Times New Roman" w:hAnsi="Times New Roman" w:cs="Times New Roman"/>
                <w:i/>
                <w:sz w:val="24"/>
                <w:szCs w:val="24"/>
                <w:lang w:eastAsia="lv-LV"/>
              </w:rPr>
              <w:t xml:space="preserve"> </w:t>
            </w:r>
            <w:proofErr w:type="spellStart"/>
            <w:r w:rsidRPr="006146F6">
              <w:rPr>
                <w:rFonts w:ascii="Times New Roman" w:hAnsi="Times New Roman" w:cs="Times New Roman"/>
                <w:i/>
                <w:sz w:val="24"/>
                <w:szCs w:val="24"/>
                <w:lang w:eastAsia="lv-LV"/>
              </w:rPr>
              <w:t>idem</w:t>
            </w:r>
            <w:proofErr w:type="spellEnd"/>
            <w:r w:rsidRPr="006146F6">
              <w:rPr>
                <w:rFonts w:ascii="Times New Roman" w:hAnsi="Times New Roman" w:cs="Times New Roman"/>
                <w:i/>
                <w:sz w:val="24"/>
                <w:szCs w:val="24"/>
                <w:lang w:eastAsia="lv-LV"/>
              </w:rPr>
              <w:t>)</w:t>
            </w:r>
            <w:r w:rsidR="00576A94">
              <w:rPr>
                <w:rFonts w:ascii="Times New Roman" w:hAnsi="Times New Roman" w:cs="Times New Roman"/>
                <w:sz w:val="24"/>
                <w:szCs w:val="24"/>
                <w:lang w:eastAsia="lv-LV"/>
              </w:rPr>
              <w:t xml:space="preserve">. </w:t>
            </w:r>
            <w:r w:rsidR="00831C78">
              <w:rPr>
                <w:rFonts w:ascii="Times New Roman" w:hAnsi="Times New Roman" w:cs="Times New Roman"/>
                <w:sz w:val="24"/>
                <w:szCs w:val="24"/>
                <w:lang w:eastAsia="lv-LV"/>
              </w:rPr>
              <w:t>Šādu l</w:t>
            </w:r>
            <w:r w:rsidR="00576A94">
              <w:rPr>
                <w:rFonts w:ascii="Times New Roman" w:hAnsi="Times New Roman" w:cs="Times New Roman"/>
                <w:sz w:val="24"/>
                <w:szCs w:val="24"/>
                <w:lang w:eastAsia="lv-LV"/>
              </w:rPr>
              <w:t xml:space="preserve">ēmumu tiesisko dabu un sankciju mērķi vērtējis arī Augstākās tiesas </w:t>
            </w:r>
            <w:r w:rsidR="00831C78">
              <w:rPr>
                <w:rFonts w:ascii="Times New Roman" w:hAnsi="Times New Roman" w:cs="Times New Roman"/>
                <w:sz w:val="24"/>
                <w:szCs w:val="24"/>
                <w:lang w:eastAsia="lv-LV"/>
              </w:rPr>
              <w:t xml:space="preserve">Senāta </w:t>
            </w:r>
            <w:r w:rsidR="00831C78" w:rsidRPr="00831C78">
              <w:rPr>
                <w:rFonts w:ascii="Times New Roman" w:hAnsi="Times New Roman" w:cs="Times New Roman"/>
                <w:sz w:val="24"/>
                <w:szCs w:val="24"/>
                <w:lang w:eastAsia="lv-LV"/>
              </w:rPr>
              <w:t>Administrat</w:t>
            </w:r>
            <w:r w:rsidR="00831C78">
              <w:rPr>
                <w:rFonts w:ascii="Times New Roman" w:hAnsi="Times New Roman" w:cs="Times New Roman"/>
                <w:sz w:val="24"/>
                <w:szCs w:val="24"/>
                <w:lang w:eastAsia="lv-LV"/>
              </w:rPr>
              <w:t xml:space="preserve">īvo lietu departaments, norādot, ka </w:t>
            </w:r>
            <w:r w:rsidR="00831C78">
              <w:t xml:space="preserve"> </w:t>
            </w:r>
            <w:r w:rsidR="00831C78" w:rsidRPr="00831C78">
              <w:rPr>
                <w:rFonts w:ascii="Times New Roman" w:hAnsi="Times New Roman" w:cs="Times New Roman"/>
                <w:sz w:val="24"/>
                <w:szCs w:val="24"/>
                <w:lang w:eastAsia="lv-LV"/>
              </w:rPr>
              <w:t>Politisko organizāciju (partiju) finansēšanas likuma 10.</w:t>
            </w:r>
            <w:r w:rsidR="00207BBD">
              <w:rPr>
                <w:rFonts w:ascii="Times New Roman" w:hAnsi="Times New Roman" w:cs="Times New Roman"/>
                <w:sz w:val="24"/>
                <w:szCs w:val="24"/>
                <w:lang w:eastAsia="lv-LV"/>
              </w:rPr>
              <w:t> </w:t>
            </w:r>
            <w:r w:rsidR="00831C78" w:rsidRPr="00831C78">
              <w:rPr>
                <w:rFonts w:ascii="Times New Roman" w:hAnsi="Times New Roman" w:cs="Times New Roman"/>
                <w:sz w:val="24"/>
                <w:szCs w:val="24"/>
                <w:lang w:eastAsia="lv-LV"/>
              </w:rPr>
              <w:t>panta regulējums ietver ne tikai soda noteikšanu, bet paredz</w:t>
            </w:r>
            <w:r w:rsidR="00207BBD">
              <w:rPr>
                <w:rFonts w:ascii="Times New Roman" w:hAnsi="Times New Roman" w:cs="Times New Roman"/>
                <w:sz w:val="24"/>
                <w:szCs w:val="24"/>
                <w:lang w:eastAsia="lv-LV"/>
              </w:rPr>
              <w:t xml:space="preserve"> arī</w:t>
            </w:r>
            <w:r w:rsidR="00831C78" w:rsidRPr="00831C78">
              <w:rPr>
                <w:rFonts w:ascii="Times New Roman" w:hAnsi="Times New Roman" w:cs="Times New Roman"/>
                <w:sz w:val="24"/>
                <w:szCs w:val="24"/>
                <w:lang w:eastAsia="lv-LV"/>
              </w:rPr>
              <w:t xml:space="preserve"> atbildību par šā likuma prasību neievērošanu, kas kopumā vērsta uz prettiesiskā stāvokļa pilnvērtīgu novēršanu. Minētā likuma 10.</w:t>
            </w:r>
            <w:r w:rsidR="00170D37">
              <w:rPr>
                <w:rFonts w:ascii="Times New Roman" w:hAnsi="Times New Roman" w:cs="Times New Roman"/>
                <w:sz w:val="24"/>
                <w:szCs w:val="24"/>
                <w:lang w:eastAsia="lv-LV"/>
              </w:rPr>
              <w:t> </w:t>
            </w:r>
            <w:r w:rsidR="00831C78" w:rsidRPr="00831C78">
              <w:rPr>
                <w:rFonts w:ascii="Times New Roman" w:hAnsi="Times New Roman" w:cs="Times New Roman"/>
                <w:sz w:val="24"/>
                <w:szCs w:val="24"/>
                <w:lang w:eastAsia="lv-LV"/>
              </w:rPr>
              <w:t>panta otrajā daļā un 2.</w:t>
            </w:r>
            <w:r w:rsidR="00831C78" w:rsidRPr="00831C78">
              <w:rPr>
                <w:rFonts w:ascii="Times New Roman" w:hAnsi="Times New Roman" w:cs="Times New Roman"/>
                <w:sz w:val="24"/>
                <w:szCs w:val="24"/>
                <w:vertAlign w:val="superscript"/>
                <w:lang w:eastAsia="lv-LV"/>
              </w:rPr>
              <w:t>1</w:t>
            </w:r>
            <w:r w:rsidR="00831C78">
              <w:rPr>
                <w:rFonts w:ascii="Times New Roman" w:hAnsi="Times New Roman" w:cs="Times New Roman"/>
                <w:sz w:val="24"/>
                <w:szCs w:val="24"/>
                <w:vertAlign w:val="superscript"/>
                <w:lang w:eastAsia="lv-LV"/>
              </w:rPr>
              <w:t> </w:t>
            </w:r>
            <w:r w:rsidR="00831C78" w:rsidRPr="00831C78">
              <w:rPr>
                <w:rFonts w:ascii="Times New Roman" w:hAnsi="Times New Roman" w:cs="Times New Roman"/>
                <w:sz w:val="24"/>
                <w:szCs w:val="24"/>
                <w:lang w:eastAsia="lv-LV"/>
              </w:rPr>
              <w:t xml:space="preserve">daļā noteiktais atbildības līdzeklis ir vērsts tieši uz kaitējuma atlīdzinājumu, nedublējot panta pirmajā daļā un </w:t>
            </w:r>
            <w:r w:rsidR="00831C78">
              <w:rPr>
                <w:rFonts w:ascii="Times New Roman" w:hAnsi="Times New Roman" w:cs="Times New Roman"/>
                <w:sz w:val="24"/>
                <w:szCs w:val="24"/>
                <w:lang w:eastAsia="lv-LV"/>
              </w:rPr>
              <w:t>LAPK</w:t>
            </w:r>
            <w:r w:rsidR="00831C78" w:rsidRPr="00831C78">
              <w:rPr>
                <w:rFonts w:ascii="Times New Roman" w:hAnsi="Times New Roman" w:cs="Times New Roman"/>
                <w:sz w:val="24"/>
                <w:szCs w:val="24"/>
                <w:lang w:eastAsia="lv-LV"/>
              </w:rPr>
              <w:t xml:space="preserve"> paredzēto administratīvo atbildību. Pienākumam novērst </w:t>
            </w:r>
            <w:r w:rsidR="00831C78" w:rsidRPr="00831C78">
              <w:rPr>
                <w:rFonts w:ascii="Times New Roman" w:hAnsi="Times New Roman" w:cs="Times New Roman"/>
                <w:sz w:val="24"/>
                <w:szCs w:val="24"/>
                <w:lang w:eastAsia="lv-LV"/>
              </w:rPr>
              <w:lastRenderedPageBreak/>
              <w:t>pārkāp</w:t>
            </w:r>
            <w:r w:rsidR="00831C78">
              <w:rPr>
                <w:rFonts w:ascii="Times New Roman" w:hAnsi="Times New Roman" w:cs="Times New Roman"/>
                <w:sz w:val="24"/>
                <w:szCs w:val="24"/>
                <w:lang w:eastAsia="lv-LV"/>
              </w:rPr>
              <w:t>uma sekas (ieskaitīt valsts budž</w:t>
            </w:r>
            <w:r w:rsidR="00831C78" w:rsidRPr="00831C78">
              <w:rPr>
                <w:rFonts w:ascii="Times New Roman" w:hAnsi="Times New Roman" w:cs="Times New Roman"/>
                <w:sz w:val="24"/>
                <w:szCs w:val="24"/>
                <w:lang w:eastAsia="lv-LV"/>
              </w:rPr>
              <w:t>etā prettiesiski saņemtos un izlietotos finanšu līdzekļus) nepiemīt soda raksturs, kas atbilstoši dubultās sodīšanas aizlieguma principam liegtu tā piemērošanu līdztekus naudas sodam</w:t>
            </w:r>
            <w:r w:rsidR="00831C78">
              <w:rPr>
                <w:rFonts w:ascii="Times New Roman" w:hAnsi="Times New Roman" w:cs="Times New Roman"/>
                <w:sz w:val="24"/>
                <w:szCs w:val="24"/>
                <w:lang w:eastAsia="lv-LV"/>
              </w:rPr>
              <w:t xml:space="preserve"> administratīvā pārkāpuma lietā</w:t>
            </w:r>
            <w:r w:rsidR="00BA3468">
              <w:rPr>
                <w:rFonts w:ascii="Times New Roman" w:hAnsi="Times New Roman" w:cs="Times New Roman"/>
                <w:sz w:val="24"/>
                <w:szCs w:val="24"/>
                <w:lang w:eastAsia="lv-LV"/>
              </w:rPr>
              <w:t xml:space="preserve">. </w:t>
            </w:r>
            <w:r w:rsidR="00BA3468" w:rsidRPr="00BA3468">
              <w:rPr>
                <w:rFonts w:ascii="Times New Roman" w:hAnsi="Times New Roman" w:cs="Times New Roman"/>
                <w:sz w:val="24"/>
                <w:szCs w:val="24"/>
                <w:lang w:eastAsia="lv-LV"/>
              </w:rPr>
              <w:t xml:space="preserve">Minētais atbilst arī Eiropas Cilvēktiesību tiesas vērtējumam par pienākuma atdot valstij vēlēšanu kampaņas tēriņu limita pārsnieguma daļu tiesisko dabu, kura norādījusi, ka tas nodrošina vēlēšanu pareizu norisi un kandidātu vienlīdzību, bet tam nav kriminālsoda rakstura un to nevar uzskatīt par soda naudu </w:t>
            </w:r>
            <w:r w:rsidR="00831C78" w:rsidRPr="00831C78">
              <w:rPr>
                <w:rFonts w:ascii="Times New Roman" w:hAnsi="Times New Roman" w:cs="Times New Roman"/>
                <w:i/>
                <w:sz w:val="24"/>
                <w:szCs w:val="24"/>
                <w:lang w:eastAsia="lv-LV"/>
              </w:rPr>
              <w:t>(sk. Augstākās tiesas Senāta Administratīvo lietu departamenta 2011.</w:t>
            </w:r>
            <w:r w:rsidR="00EB4CF5">
              <w:rPr>
                <w:rFonts w:ascii="Times New Roman" w:hAnsi="Times New Roman" w:cs="Times New Roman"/>
                <w:i/>
                <w:sz w:val="24"/>
                <w:szCs w:val="24"/>
                <w:lang w:eastAsia="lv-LV"/>
              </w:rPr>
              <w:t xml:space="preserve"> </w:t>
            </w:r>
            <w:r w:rsidR="00831C78" w:rsidRPr="00831C78">
              <w:rPr>
                <w:rFonts w:ascii="Times New Roman" w:hAnsi="Times New Roman" w:cs="Times New Roman"/>
                <w:i/>
                <w:sz w:val="24"/>
                <w:szCs w:val="24"/>
                <w:lang w:eastAsia="lv-LV"/>
              </w:rPr>
              <w:t>gada 22.</w:t>
            </w:r>
            <w:r w:rsidR="00EB4CF5">
              <w:rPr>
                <w:rFonts w:ascii="Times New Roman" w:hAnsi="Times New Roman" w:cs="Times New Roman"/>
                <w:i/>
                <w:sz w:val="24"/>
                <w:szCs w:val="24"/>
                <w:lang w:eastAsia="lv-LV"/>
              </w:rPr>
              <w:t xml:space="preserve"> </w:t>
            </w:r>
            <w:r w:rsidR="00831C78" w:rsidRPr="00831C78">
              <w:rPr>
                <w:rFonts w:ascii="Times New Roman" w:hAnsi="Times New Roman" w:cs="Times New Roman"/>
                <w:i/>
                <w:sz w:val="24"/>
                <w:szCs w:val="24"/>
                <w:lang w:eastAsia="lv-LV"/>
              </w:rPr>
              <w:t>septembra spriedumu lietā Nr.</w:t>
            </w:r>
            <w:r w:rsidR="00EB4CF5">
              <w:rPr>
                <w:rFonts w:ascii="Times New Roman" w:hAnsi="Times New Roman" w:cs="Times New Roman"/>
                <w:i/>
                <w:sz w:val="24"/>
                <w:szCs w:val="24"/>
                <w:lang w:eastAsia="lv-LV"/>
              </w:rPr>
              <w:t xml:space="preserve"> </w:t>
            </w:r>
            <w:r w:rsidR="00831C78" w:rsidRPr="00831C78">
              <w:rPr>
                <w:rFonts w:ascii="Times New Roman" w:hAnsi="Times New Roman" w:cs="Times New Roman"/>
                <w:i/>
                <w:sz w:val="24"/>
                <w:szCs w:val="24"/>
                <w:lang w:eastAsia="lv-LV"/>
              </w:rPr>
              <w:t>SKA-311/2011</w:t>
            </w:r>
            <w:r w:rsidR="00BA3468">
              <w:rPr>
                <w:rFonts w:ascii="Times New Roman" w:hAnsi="Times New Roman" w:cs="Times New Roman"/>
                <w:i/>
                <w:sz w:val="24"/>
                <w:szCs w:val="24"/>
                <w:lang w:eastAsia="lv-LV"/>
              </w:rPr>
              <w:t xml:space="preserve"> un </w:t>
            </w:r>
            <w:r w:rsidR="00BA3468" w:rsidRPr="00BA3468">
              <w:rPr>
                <w:rFonts w:ascii="Times New Roman" w:hAnsi="Times New Roman" w:cs="Times New Roman"/>
                <w:i/>
                <w:sz w:val="24"/>
                <w:szCs w:val="24"/>
                <w:lang w:eastAsia="lv-LV"/>
              </w:rPr>
              <w:t>Eiropas Cilvēktiesību tiesas 1997.</w:t>
            </w:r>
            <w:r w:rsidR="00EB4CF5">
              <w:rPr>
                <w:rFonts w:ascii="Times New Roman" w:hAnsi="Times New Roman" w:cs="Times New Roman"/>
                <w:i/>
                <w:sz w:val="24"/>
                <w:szCs w:val="24"/>
                <w:lang w:eastAsia="lv-LV"/>
              </w:rPr>
              <w:t xml:space="preserve"> </w:t>
            </w:r>
            <w:r w:rsidR="00BA3468" w:rsidRPr="00BA3468">
              <w:rPr>
                <w:rFonts w:ascii="Times New Roman" w:hAnsi="Times New Roman" w:cs="Times New Roman"/>
                <w:i/>
                <w:sz w:val="24"/>
                <w:szCs w:val="24"/>
                <w:lang w:eastAsia="lv-LV"/>
              </w:rPr>
              <w:t>gada 21.</w:t>
            </w:r>
            <w:r w:rsidR="00EB4CF5">
              <w:rPr>
                <w:rFonts w:ascii="Times New Roman" w:hAnsi="Times New Roman" w:cs="Times New Roman"/>
                <w:i/>
                <w:sz w:val="24"/>
                <w:szCs w:val="24"/>
                <w:lang w:eastAsia="lv-LV"/>
              </w:rPr>
              <w:t xml:space="preserve"> </w:t>
            </w:r>
            <w:r w:rsidR="00BA3468" w:rsidRPr="00BA3468">
              <w:rPr>
                <w:rFonts w:ascii="Times New Roman" w:hAnsi="Times New Roman" w:cs="Times New Roman"/>
                <w:i/>
                <w:sz w:val="24"/>
                <w:szCs w:val="24"/>
                <w:lang w:eastAsia="lv-LV"/>
              </w:rPr>
              <w:t xml:space="preserve">oktobra sprieduma lietā </w:t>
            </w:r>
            <w:proofErr w:type="spellStart"/>
            <w:r w:rsidR="00BA3468" w:rsidRPr="00BA3468">
              <w:rPr>
                <w:rFonts w:ascii="Times New Roman" w:hAnsi="Times New Roman" w:cs="Times New Roman"/>
                <w:i/>
                <w:sz w:val="24"/>
                <w:szCs w:val="24"/>
                <w:lang w:eastAsia="lv-LV"/>
              </w:rPr>
              <w:t>Pierre-Bloch</w:t>
            </w:r>
            <w:proofErr w:type="spellEnd"/>
            <w:r w:rsidR="00BA3468" w:rsidRPr="00BA3468">
              <w:rPr>
                <w:rFonts w:ascii="Times New Roman" w:hAnsi="Times New Roman" w:cs="Times New Roman"/>
                <w:i/>
                <w:sz w:val="24"/>
                <w:szCs w:val="24"/>
                <w:lang w:eastAsia="lv-LV"/>
              </w:rPr>
              <w:t xml:space="preserve"> pret Franciju 58.–59.punktu</w:t>
            </w:r>
            <w:r w:rsidR="00831C78" w:rsidRPr="00831C78">
              <w:rPr>
                <w:rFonts w:ascii="Times New Roman" w:hAnsi="Times New Roman" w:cs="Times New Roman"/>
                <w:i/>
                <w:sz w:val="24"/>
                <w:szCs w:val="24"/>
                <w:lang w:eastAsia="lv-LV"/>
              </w:rPr>
              <w:t>)</w:t>
            </w:r>
            <w:r w:rsidR="00831C78">
              <w:rPr>
                <w:rFonts w:ascii="Times New Roman" w:hAnsi="Times New Roman" w:cs="Times New Roman"/>
                <w:sz w:val="24"/>
                <w:szCs w:val="24"/>
                <w:lang w:eastAsia="lv-LV"/>
              </w:rPr>
              <w:t>.</w:t>
            </w:r>
          </w:p>
        </w:tc>
      </w:tr>
      <w:tr w:rsidR="0049292E" w:rsidRPr="009162AC" w14:paraId="72555C68" w14:textId="77777777" w:rsidTr="00F06072">
        <w:trPr>
          <w:trHeight w:val="979"/>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65" w14:textId="15432AED"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2555C66" w14:textId="77777777" w:rsidR="00E5323B" w:rsidRPr="004D586F" w:rsidRDefault="00E5323B" w:rsidP="00E5323B">
            <w:pPr>
              <w:rPr>
                <w:rFonts w:ascii="Times New Roman" w:eastAsia="Times New Roman" w:hAnsi="Times New Roman" w:cs="Times New Roman"/>
                <w:iCs/>
                <w:sz w:val="24"/>
                <w:szCs w:val="24"/>
                <w:lang w:eastAsia="lv-LV"/>
              </w:rPr>
            </w:pPr>
            <w:r w:rsidRPr="004D586F">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72555C67" w14:textId="4F946DB5" w:rsidR="00E5323B" w:rsidRPr="002265CE" w:rsidRDefault="006612B7" w:rsidP="00BC7A78">
            <w:pPr>
              <w:jc w:val="both"/>
              <w:rPr>
                <w:rFonts w:ascii="Times New Roman" w:eastAsia="Times New Roman" w:hAnsi="Times New Roman" w:cs="Times New Roman"/>
                <w:iCs/>
                <w:sz w:val="24"/>
                <w:szCs w:val="24"/>
                <w:highlight w:val="yellow"/>
                <w:lang w:eastAsia="lv-LV"/>
              </w:rPr>
            </w:pPr>
            <w:r w:rsidRPr="00BC7A78">
              <w:rPr>
                <w:rFonts w:ascii="Times New Roman" w:eastAsia="Times New Roman" w:hAnsi="Times New Roman" w:cs="Times New Roman"/>
                <w:iCs/>
                <w:sz w:val="24"/>
                <w:szCs w:val="24"/>
                <w:lang w:eastAsia="lv-LV"/>
              </w:rPr>
              <w:t>B</w:t>
            </w:r>
            <w:r w:rsidR="00C97E63" w:rsidRPr="00BC7A78">
              <w:rPr>
                <w:rFonts w:ascii="Times New Roman" w:eastAsia="Times New Roman" w:hAnsi="Times New Roman" w:cs="Times New Roman"/>
                <w:iCs/>
                <w:sz w:val="24"/>
                <w:szCs w:val="24"/>
                <w:lang w:eastAsia="lv-LV"/>
              </w:rPr>
              <w:t>irojs</w:t>
            </w:r>
          </w:p>
        </w:tc>
      </w:tr>
      <w:tr w:rsidR="0049292E" w:rsidRPr="009162AC" w14:paraId="72555C6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69"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C6A"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C6C" w14:textId="3A8845A6" w:rsidR="00E5323B" w:rsidRPr="009162AC" w:rsidRDefault="00E0293C" w:rsidP="00B84D7C">
            <w:pPr>
              <w:jc w:val="both"/>
              <w:rPr>
                <w:rFonts w:ascii="Times New Roman" w:eastAsia="Times New Roman" w:hAnsi="Times New Roman" w:cs="Times New Roman"/>
                <w:iCs/>
                <w:sz w:val="24"/>
                <w:szCs w:val="24"/>
                <w:lang w:eastAsia="lv-LV"/>
              </w:rPr>
            </w:pPr>
            <w:r w:rsidRPr="00E0293C">
              <w:rPr>
                <w:rFonts w:ascii="Times New Roman" w:eastAsia="Times New Roman" w:hAnsi="Times New Roman" w:cs="Times New Roman"/>
                <w:iCs/>
                <w:sz w:val="24"/>
                <w:szCs w:val="24"/>
                <w:lang w:eastAsia="lv-LV"/>
              </w:rPr>
              <w:t>Likumprojekt</w:t>
            </w:r>
            <w:r>
              <w:rPr>
                <w:rFonts w:ascii="Times New Roman" w:eastAsia="Times New Roman" w:hAnsi="Times New Roman" w:cs="Times New Roman"/>
                <w:iCs/>
                <w:sz w:val="24"/>
                <w:szCs w:val="24"/>
                <w:lang w:eastAsia="lv-LV"/>
              </w:rPr>
              <w:t>s</w:t>
            </w:r>
            <w:r w:rsidRPr="00E0293C">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virzāms izskatīšanai kopā ar likumprojektu</w:t>
            </w:r>
            <w:r w:rsidRPr="00E0293C">
              <w:rPr>
                <w:rFonts w:ascii="Times New Roman" w:eastAsia="Times New Roman" w:hAnsi="Times New Roman" w:cs="Times New Roman"/>
                <w:iCs/>
                <w:sz w:val="24"/>
                <w:szCs w:val="24"/>
                <w:lang w:eastAsia="lv-LV"/>
              </w:rPr>
              <w:t xml:space="preserve"> "Grozījumi likumā "Par tautas nobalsošanu, likumu ierosināšanu un Eiropas pilsoņu iniciatīvu""</w:t>
            </w:r>
            <w:r w:rsidR="00EB0116">
              <w:rPr>
                <w:rFonts w:ascii="Times New Roman" w:eastAsia="Times New Roman" w:hAnsi="Times New Roman" w:cs="Times New Roman"/>
                <w:iCs/>
                <w:sz w:val="24"/>
                <w:szCs w:val="24"/>
                <w:lang w:eastAsia="lv-LV"/>
              </w:rPr>
              <w:t xml:space="preserve">. </w:t>
            </w:r>
            <w:r w:rsidR="00C51D9D" w:rsidRPr="00E543FA">
              <w:rPr>
                <w:rFonts w:ascii="Times New Roman" w:eastAsia="Times New Roman" w:hAnsi="Times New Roman" w:cs="Times New Roman"/>
                <w:iCs/>
                <w:sz w:val="24"/>
                <w:szCs w:val="24"/>
                <w:lang w:eastAsia="lv-LV"/>
              </w:rPr>
              <w:t>Likumprojekt</w:t>
            </w:r>
            <w:r w:rsidR="00C31CE6" w:rsidRPr="00E543FA">
              <w:rPr>
                <w:rFonts w:ascii="Times New Roman" w:eastAsia="Times New Roman" w:hAnsi="Times New Roman" w:cs="Times New Roman"/>
                <w:iCs/>
                <w:sz w:val="24"/>
                <w:szCs w:val="24"/>
                <w:lang w:eastAsia="lv-LV"/>
              </w:rPr>
              <w:t>u</w:t>
            </w:r>
            <w:r w:rsidR="00EB0116">
              <w:rPr>
                <w:rFonts w:ascii="Times New Roman" w:eastAsia="Times New Roman" w:hAnsi="Times New Roman" w:cs="Times New Roman"/>
                <w:iCs/>
                <w:sz w:val="24"/>
                <w:szCs w:val="24"/>
                <w:lang w:eastAsia="lv-LV"/>
              </w:rPr>
              <w:t>s</w:t>
            </w:r>
            <w:r w:rsidR="00C31CE6" w:rsidRPr="00E543FA">
              <w:rPr>
                <w:rFonts w:ascii="Times New Roman" w:eastAsia="Times New Roman" w:hAnsi="Times New Roman" w:cs="Times New Roman"/>
                <w:iCs/>
                <w:sz w:val="24"/>
                <w:szCs w:val="24"/>
                <w:lang w:eastAsia="lv-LV"/>
              </w:rPr>
              <w:t xml:space="preserve"> plānots izskatīt</w:t>
            </w:r>
            <w:r w:rsidR="00C51D9D" w:rsidRPr="00E543FA">
              <w:rPr>
                <w:rFonts w:ascii="Times New Roman" w:eastAsia="Times New Roman" w:hAnsi="Times New Roman" w:cs="Times New Roman"/>
                <w:iCs/>
                <w:sz w:val="24"/>
                <w:szCs w:val="24"/>
                <w:lang w:eastAsia="lv-LV"/>
              </w:rPr>
              <w:t xml:space="preserve"> Tieslietu ministrijas </w:t>
            </w:r>
            <w:r w:rsidR="00B84D7C">
              <w:rPr>
                <w:rFonts w:ascii="Times New Roman" w:eastAsia="Times New Roman" w:hAnsi="Times New Roman" w:cs="Times New Roman"/>
                <w:iCs/>
                <w:sz w:val="24"/>
                <w:szCs w:val="24"/>
                <w:lang w:eastAsia="lv-LV"/>
              </w:rPr>
              <w:t>LAPK</w:t>
            </w:r>
            <w:r w:rsidR="00C51D9D" w:rsidRPr="00E543FA">
              <w:rPr>
                <w:rFonts w:ascii="Times New Roman" w:eastAsia="Times New Roman" w:hAnsi="Times New Roman" w:cs="Times New Roman"/>
                <w:iCs/>
                <w:sz w:val="24"/>
                <w:szCs w:val="24"/>
                <w:lang w:eastAsia="lv-LV"/>
              </w:rPr>
              <w:t xml:space="preserve"> pastāvīg</w:t>
            </w:r>
            <w:r w:rsidR="00790810" w:rsidRPr="00E543FA">
              <w:rPr>
                <w:rFonts w:ascii="Times New Roman" w:eastAsia="Times New Roman" w:hAnsi="Times New Roman" w:cs="Times New Roman"/>
                <w:iCs/>
                <w:sz w:val="24"/>
                <w:szCs w:val="24"/>
                <w:lang w:eastAsia="lv-LV"/>
              </w:rPr>
              <w:t>ajā darba grupā</w:t>
            </w:r>
            <w:r w:rsidR="001C2821">
              <w:rPr>
                <w:rFonts w:ascii="Times New Roman" w:eastAsia="Times New Roman" w:hAnsi="Times New Roman" w:cs="Times New Roman"/>
                <w:iCs/>
                <w:sz w:val="24"/>
                <w:szCs w:val="24"/>
                <w:lang w:eastAsia="lv-LV"/>
              </w:rPr>
              <w:t>.</w:t>
            </w:r>
          </w:p>
        </w:tc>
      </w:tr>
    </w:tbl>
    <w:p w14:paraId="72555C6E"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C7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C6F" w14:textId="77777777" w:rsidR="00655F2C" w:rsidRPr="009162AC" w:rsidRDefault="00E5323B" w:rsidP="0049292E">
            <w:pPr>
              <w:jc w:val="center"/>
              <w:rPr>
                <w:rFonts w:ascii="Times New Roman" w:eastAsia="Times New Roman" w:hAnsi="Times New Roman" w:cs="Times New Roman"/>
                <w:b/>
                <w:bCs/>
                <w:iCs/>
                <w:sz w:val="24"/>
                <w:szCs w:val="24"/>
                <w:lang w:eastAsia="lv-LV"/>
              </w:rPr>
            </w:pPr>
            <w:r w:rsidRPr="00790810">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9292E" w:rsidRPr="009162AC" w14:paraId="72555C7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1"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C72"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Sabiedrības </w:t>
            </w:r>
            <w:proofErr w:type="spellStart"/>
            <w:r w:rsidRPr="009162AC">
              <w:rPr>
                <w:rFonts w:ascii="Times New Roman" w:eastAsia="Times New Roman" w:hAnsi="Times New Roman" w:cs="Times New Roman"/>
                <w:iCs/>
                <w:sz w:val="24"/>
                <w:szCs w:val="24"/>
                <w:lang w:eastAsia="lv-LV"/>
              </w:rPr>
              <w:t>mērķgrupas</w:t>
            </w:r>
            <w:proofErr w:type="spellEnd"/>
            <w:r w:rsidRPr="009162AC">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2555C73" w14:textId="3235B3F9" w:rsidR="00E5323B" w:rsidRPr="009162AC" w:rsidRDefault="0074426F" w:rsidP="0074426F">
            <w:pPr>
              <w:jc w:val="both"/>
              <w:rPr>
                <w:rFonts w:ascii="Times New Roman" w:eastAsia="Times New Roman" w:hAnsi="Times New Roman" w:cs="Times New Roman"/>
                <w:iCs/>
                <w:sz w:val="24"/>
                <w:szCs w:val="24"/>
                <w:lang w:eastAsia="lv-LV"/>
              </w:rPr>
            </w:pPr>
            <w:r w:rsidRPr="0074426F">
              <w:rPr>
                <w:rFonts w:ascii="Times New Roman" w:eastAsia="Times New Roman" w:hAnsi="Times New Roman" w:cs="Times New Roman"/>
                <w:iCs/>
                <w:sz w:val="24"/>
                <w:szCs w:val="24"/>
                <w:lang w:eastAsia="lv-LV"/>
              </w:rPr>
              <w:t>Politiskās partijas un politisko partiju apvienības, ikviena fiziskā vai juridiskā persona</w:t>
            </w:r>
            <w:r w:rsidR="00B84D7C">
              <w:rPr>
                <w:rFonts w:ascii="Times New Roman" w:eastAsia="Times New Roman" w:hAnsi="Times New Roman" w:cs="Times New Roman"/>
                <w:iCs/>
                <w:sz w:val="24"/>
                <w:szCs w:val="24"/>
                <w:lang w:eastAsia="lv-LV"/>
              </w:rPr>
              <w:t xml:space="preserve">, vienlaikus likumprojekts ietver administratīvās atbildības noteikšanu par spēkā esošā LAPK </w:t>
            </w:r>
            <w:r w:rsidR="00B84D7C" w:rsidRPr="0058144D">
              <w:rPr>
                <w:rFonts w:ascii="Times New Roman" w:hAnsi="Times New Roman" w:cs="Times New Roman"/>
                <w:sz w:val="24"/>
                <w:szCs w:val="24"/>
                <w:lang w:eastAsia="lv-LV"/>
              </w:rPr>
              <w:t>204.</w:t>
            </w:r>
            <w:r w:rsidR="00B84D7C" w:rsidRPr="0058144D">
              <w:rPr>
                <w:rFonts w:ascii="Times New Roman" w:hAnsi="Times New Roman" w:cs="Times New Roman"/>
                <w:sz w:val="24"/>
                <w:szCs w:val="24"/>
                <w:vertAlign w:val="superscript"/>
                <w:lang w:eastAsia="lv-LV"/>
              </w:rPr>
              <w:t>2</w:t>
            </w:r>
            <w:r w:rsidR="00B84D7C">
              <w:rPr>
                <w:rFonts w:ascii="Times New Roman" w:hAnsi="Times New Roman" w:cs="Times New Roman"/>
                <w:sz w:val="24"/>
                <w:szCs w:val="24"/>
                <w:lang w:eastAsia="lv-LV"/>
              </w:rPr>
              <w:t xml:space="preserve"> pantā paredzētajiem pārkāpumiem</w:t>
            </w:r>
            <w:r w:rsidR="001C2821">
              <w:rPr>
                <w:rFonts w:ascii="Times New Roman" w:hAnsi="Times New Roman" w:cs="Times New Roman"/>
                <w:sz w:val="24"/>
                <w:szCs w:val="24"/>
                <w:lang w:eastAsia="lv-LV"/>
              </w:rPr>
              <w:t>.</w:t>
            </w:r>
          </w:p>
        </w:tc>
      </w:tr>
      <w:tr w:rsidR="0049292E" w:rsidRPr="009162AC" w14:paraId="72555C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5"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C76"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2555C77" w14:textId="4891D6AA" w:rsidR="00E5323B" w:rsidRPr="009162AC" w:rsidRDefault="00790810" w:rsidP="00644FB0">
            <w:pPr>
              <w:jc w:val="both"/>
              <w:rPr>
                <w:rFonts w:ascii="Times New Roman" w:eastAsia="Times New Roman" w:hAnsi="Times New Roman" w:cs="Times New Roman"/>
                <w:iCs/>
                <w:sz w:val="24"/>
                <w:szCs w:val="24"/>
                <w:lang w:eastAsia="lv-LV"/>
              </w:rPr>
            </w:pPr>
            <w:r w:rsidRPr="00790810">
              <w:rPr>
                <w:rFonts w:ascii="Times New Roman" w:eastAsia="Times New Roman" w:hAnsi="Times New Roman" w:cs="Times New Roman"/>
                <w:iCs/>
                <w:sz w:val="24"/>
                <w:szCs w:val="24"/>
                <w:lang w:eastAsia="lv-LV"/>
              </w:rPr>
              <w:t xml:space="preserve">Likumprojekts izstrādāts, lai īstenotu nozaru administratīvo pārkāpumu kodifikācijas ieviešanas sistēmas </w:t>
            </w:r>
            <w:r w:rsidRPr="00D66903">
              <w:rPr>
                <w:rFonts w:ascii="Times New Roman" w:eastAsia="Times New Roman" w:hAnsi="Times New Roman" w:cs="Times New Roman"/>
                <w:iCs/>
                <w:sz w:val="24"/>
                <w:szCs w:val="24"/>
                <w:lang w:eastAsia="lv-LV"/>
              </w:rPr>
              <w:t xml:space="preserve">plānu. </w:t>
            </w:r>
            <w:r w:rsidRPr="00E543FA">
              <w:rPr>
                <w:rFonts w:ascii="Times New Roman" w:eastAsia="Times New Roman" w:hAnsi="Times New Roman" w:cs="Times New Roman"/>
                <w:iCs/>
                <w:sz w:val="24"/>
                <w:szCs w:val="24"/>
                <w:lang w:eastAsia="lv-LV"/>
              </w:rPr>
              <w:t>Administratīvais slogs nemain</w:t>
            </w:r>
            <w:r w:rsidR="0074426F" w:rsidRPr="00E543FA">
              <w:rPr>
                <w:rFonts w:ascii="Times New Roman" w:eastAsia="Times New Roman" w:hAnsi="Times New Roman" w:cs="Times New Roman"/>
                <w:iCs/>
                <w:sz w:val="24"/>
                <w:szCs w:val="24"/>
                <w:lang w:eastAsia="lv-LV"/>
              </w:rPr>
              <w:t>ās</w:t>
            </w:r>
            <w:r w:rsidR="00033655" w:rsidRPr="00E543FA">
              <w:rPr>
                <w:rFonts w:ascii="Times New Roman" w:eastAsia="Times New Roman" w:hAnsi="Times New Roman" w:cs="Times New Roman"/>
                <w:iCs/>
                <w:sz w:val="24"/>
                <w:szCs w:val="24"/>
                <w:lang w:eastAsia="lv-LV"/>
              </w:rPr>
              <w:t>,</w:t>
            </w:r>
            <w:r w:rsidR="00E543FA">
              <w:rPr>
                <w:rFonts w:ascii="Times New Roman" w:eastAsia="Times New Roman" w:hAnsi="Times New Roman" w:cs="Times New Roman"/>
                <w:iCs/>
                <w:sz w:val="24"/>
                <w:szCs w:val="24"/>
                <w:lang w:eastAsia="lv-LV"/>
              </w:rPr>
              <w:t xml:space="preserve"> tiek mainītas kompetentās institūcijas lēmuma pieņemšanā (sakarā ar koncepcijas maiņu jautājumā par tiesas – kā kompetentās institūcijas – lomu lēmumu pieņemšanā), taču</w:t>
            </w:r>
            <w:r w:rsidR="00033655" w:rsidRPr="00E543FA">
              <w:rPr>
                <w:rFonts w:ascii="Times New Roman" w:eastAsia="Times New Roman" w:hAnsi="Times New Roman" w:cs="Times New Roman"/>
                <w:iCs/>
                <w:sz w:val="24"/>
                <w:szCs w:val="24"/>
                <w:lang w:eastAsia="lv-LV"/>
              </w:rPr>
              <w:t xml:space="preserve"> administratīvā pārkāpuma process</w:t>
            </w:r>
            <w:r w:rsidR="00E543FA">
              <w:rPr>
                <w:rFonts w:ascii="Times New Roman" w:eastAsia="Times New Roman" w:hAnsi="Times New Roman" w:cs="Times New Roman"/>
                <w:iCs/>
                <w:sz w:val="24"/>
                <w:szCs w:val="24"/>
                <w:lang w:eastAsia="lv-LV"/>
              </w:rPr>
              <w:t xml:space="preserve"> netiek mainīts</w:t>
            </w:r>
            <w:r w:rsidR="00033655" w:rsidRPr="00E543FA">
              <w:rPr>
                <w:rFonts w:ascii="Times New Roman" w:eastAsia="Times New Roman" w:hAnsi="Times New Roman" w:cs="Times New Roman"/>
                <w:iCs/>
                <w:sz w:val="24"/>
                <w:szCs w:val="24"/>
                <w:lang w:eastAsia="lv-LV"/>
              </w:rPr>
              <w:t xml:space="preserve"> </w:t>
            </w:r>
            <w:r w:rsidR="00E543FA">
              <w:rPr>
                <w:rFonts w:ascii="Times New Roman" w:eastAsia="Times New Roman" w:hAnsi="Times New Roman" w:cs="Times New Roman"/>
                <w:iCs/>
                <w:sz w:val="24"/>
                <w:szCs w:val="24"/>
                <w:lang w:eastAsia="lv-LV"/>
              </w:rPr>
              <w:t xml:space="preserve">un </w:t>
            </w:r>
            <w:r w:rsidR="00033655" w:rsidRPr="00E543FA">
              <w:rPr>
                <w:rFonts w:ascii="Times New Roman" w:eastAsia="Times New Roman" w:hAnsi="Times New Roman" w:cs="Times New Roman"/>
                <w:iCs/>
                <w:sz w:val="24"/>
                <w:szCs w:val="24"/>
                <w:lang w:eastAsia="lv-LV"/>
              </w:rPr>
              <w:t>tiks veikts atbilstoši Administratīvās atbildības likumā noteiktajam.</w:t>
            </w:r>
          </w:p>
        </w:tc>
      </w:tr>
      <w:tr w:rsidR="0049292E" w:rsidRPr="009162AC" w14:paraId="72555C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9"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C7A"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2555C7B" w14:textId="77777777" w:rsidR="00E5323B" w:rsidRPr="009162AC" w:rsidRDefault="00300D34"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Projekts šo jomu neskar</w:t>
            </w:r>
          </w:p>
        </w:tc>
      </w:tr>
      <w:tr w:rsidR="0049292E" w:rsidRPr="009162AC" w14:paraId="72555C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7D"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C7E"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2555C7F" w14:textId="77777777" w:rsidR="00E5323B" w:rsidRPr="009162AC" w:rsidRDefault="00300D34"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Projekts šo jomu neskar</w:t>
            </w:r>
          </w:p>
        </w:tc>
      </w:tr>
      <w:tr w:rsidR="0049292E" w:rsidRPr="009162AC" w14:paraId="72555C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C81"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2555C82"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C83" w14:textId="36CC0A9C" w:rsidR="00E5323B" w:rsidRPr="009162AC" w:rsidRDefault="00EB0116" w:rsidP="00966CC1">
            <w:pPr>
              <w:jc w:val="both"/>
              <w:rPr>
                <w:rFonts w:ascii="Times New Roman" w:eastAsia="Times New Roman" w:hAnsi="Times New Roman" w:cs="Times New Roman"/>
                <w:iCs/>
                <w:sz w:val="24"/>
                <w:szCs w:val="24"/>
                <w:lang w:eastAsia="lv-LV"/>
              </w:rPr>
            </w:pPr>
            <w:r w:rsidRPr="00EB0116">
              <w:rPr>
                <w:rFonts w:ascii="Times New Roman" w:eastAsia="Times New Roman" w:hAnsi="Times New Roman" w:cs="Times New Roman"/>
                <w:iCs/>
                <w:sz w:val="24"/>
                <w:szCs w:val="24"/>
                <w:lang w:eastAsia="lv-LV"/>
              </w:rPr>
              <w:t xml:space="preserve">Likumprojektā paredzētie naudas sodi tiks ieskaitīti </w:t>
            </w:r>
            <w:r w:rsidRPr="00EB0116">
              <w:rPr>
                <w:rFonts w:ascii="Times New Roman" w:eastAsia="Times New Roman" w:hAnsi="Times New Roman" w:cs="Times New Roman"/>
                <w:iCs/>
                <w:sz w:val="24"/>
                <w:szCs w:val="24"/>
                <w:lang w:eastAsia="lv-LV"/>
              </w:rPr>
              <w:lastRenderedPageBreak/>
              <w:t>valsts pamatbudžeta ieņēmumos</w:t>
            </w:r>
          </w:p>
        </w:tc>
      </w:tr>
    </w:tbl>
    <w:p w14:paraId="72555C85"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4426F" w14:paraId="72356B42" w14:textId="77777777" w:rsidTr="007442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81E76" w14:textId="77777777" w:rsidR="0074426F" w:rsidRPr="0074426F" w:rsidRDefault="0074426F">
            <w:pPr>
              <w:jc w:val="center"/>
              <w:rPr>
                <w:rFonts w:ascii="Times New Roman" w:eastAsia="Times New Roman" w:hAnsi="Times New Roman" w:cs="Times New Roman"/>
                <w:b/>
                <w:bCs/>
                <w:iCs/>
                <w:sz w:val="24"/>
                <w:szCs w:val="24"/>
                <w:lang w:eastAsia="lv-LV"/>
              </w:rPr>
            </w:pPr>
            <w:r w:rsidRPr="0074426F">
              <w:rPr>
                <w:rFonts w:ascii="Times New Roman" w:eastAsia="Times New Roman" w:hAnsi="Times New Roman" w:cs="Times New Roman"/>
                <w:b/>
                <w:bCs/>
                <w:iCs/>
                <w:sz w:val="24"/>
                <w:szCs w:val="24"/>
                <w:lang w:eastAsia="lv-LV"/>
              </w:rPr>
              <w:t>III. Tiesību akta projekta ietekme uz valsts budžetu un pašvaldību budžetiem</w:t>
            </w:r>
          </w:p>
        </w:tc>
      </w:tr>
      <w:tr w:rsidR="0074426F" w14:paraId="45E81304" w14:textId="77777777" w:rsidTr="007442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0AD61" w14:textId="77777777" w:rsidR="0074426F" w:rsidRPr="008C2643" w:rsidRDefault="0074426F">
            <w:pPr>
              <w:jc w:val="center"/>
              <w:rPr>
                <w:rFonts w:ascii="Times New Roman" w:eastAsia="Times New Roman" w:hAnsi="Times New Roman" w:cs="Times New Roman"/>
                <w:bCs/>
                <w:iCs/>
                <w:sz w:val="24"/>
                <w:szCs w:val="24"/>
                <w:lang w:eastAsia="lv-LV"/>
              </w:rPr>
            </w:pPr>
            <w:r w:rsidRPr="008C2643">
              <w:rPr>
                <w:rFonts w:ascii="Times New Roman" w:eastAsia="Times New Roman" w:hAnsi="Times New Roman" w:cs="Times New Roman"/>
                <w:bCs/>
                <w:iCs/>
                <w:sz w:val="24"/>
                <w:szCs w:val="24"/>
                <w:lang w:eastAsia="lv-LV"/>
              </w:rPr>
              <w:t>Projekts šo jomu neskar</w:t>
            </w:r>
          </w:p>
        </w:tc>
      </w:tr>
    </w:tbl>
    <w:p w14:paraId="72555D5E" w14:textId="55B7D07E" w:rsidR="00E5323B" w:rsidRPr="009162AC" w:rsidRDefault="0074426F" w:rsidP="00E5323B">
      <w:pP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77B26" w:rsidRPr="00777B26" w14:paraId="7CB84DB2" w14:textId="77777777" w:rsidTr="00777B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C391AC" w14:textId="77777777" w:rsidR="00777B26" w:rsidRPr="00777B26" w:rsidRDefault="00777B26" w:rsidP="00777B26">
            <w:pPr>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IV. Tiesību akta projekta ietekme uz spēkā esošo tiesību normu sistēmu</w:t>
            </w:r>
          </w:p>
        </w:tc>
      </w:tr>
      <w:tr w:rsidR="00777B26" w:rsidRPr="00777B26" w14:paraId="4AEC9B92" w14:textId="77777777" w:rsidTr="00777B2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99A2D" w14:textId="77777777" w:rsidR="00777B26" w:rsidRPr="008C2643" w:rsidRDefault="00777B26" w:rsidP="00777B26">
            <w:pPr>
              <w:jc w:val="center"/>
              <w:rPr>
                <w:rFonts w:ascii="Times New Roman" w:eastAsia="Times New Roman" w:hAnsi="Times New Roman" w:cs="Times New Roman"/>
                <w:bCs/>
                <w:iCs/>
                <w:sz w:val="24"/>
                <w:szCs w:val="24"/>
                <w:lang w:eastAsia="lv-LV"/>
              </w:rPr>
            </w:pPr>
            <w:r w:rsidRPr="008C2643">
              <w:rPr>
                <w:rFonts w:ascii="Times New Roman" w:eastAsia="Times New Roman" w:hAnsi="Times New Roman" w:cs="Times New Roman"/>
                <w:bCs/>
                <w:iCs/>
                <w:sz w:val="24"/>
                <w:szCs w:val="24"/>
                <w:lang w:eastAsia="lv-LV"/>
              </w:rPr>
              <w:t>Projekts šo jomu neskar</w:t>
            </w:r>
          </w:p>
        </w:tc>
      </w:tr>
    </w:tbl>
    <w:p w14:paraId="72555D6D" w14:textId="3B7A1DA8" w:rsidR="00E5323B" w:rsidRPr="009162AC" w:rsidRDefault="00E5323B" w:rsidP="00E5323B">
      <w:pPr>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77B26" w:rsidRPr="0094127B" w14:paraId="2EAAB695" w14:textId="77777777" w:rsidTr="00941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6B47B6" w14:textId="77777777" w:rsidR="0094127B" w:rsidRPr="0094127B" w:rsidRDefault="0094127B" w:rsidP="0094127B">
            <w:pPr>
              <w:jc w:val="center"/>
              <w:rPr>
                <w:rFonts w:ascii="Times New Roman" w:eastAsia="Times New Roman" w:hAnsi="Times New Roman" w:cs="Times New Roman"/>
                <w:b/>
                <w:bCs/>
                <w:iCs/>
                <w:sz w:val="24"/>
                <w:szCs w:val="24"/>
                <w:lang w:eastAsia="lv-LV"/>
              </w:rPr>
            </w:pPr>
            <w:r w:rsidRPr="0094127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77B26" w:rsidRPr="0094127B" w14:paraId="2505D22B" w14:textId="77777777" w:rsidTr="00941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B4513" w14:textId="77777777" w:rsidR="0094127B" w:rsidRPr="008C2643" w:rsidRDefault="0094127B" w:rsidP="0094127B">
            <w:pPr>
              <w:jc w:val="center"/>
              <w:rPr>
                <w:rFonts w:ascii="Times New Roman" w:eastAsia="Times New Roman" w:hAnsi="Times New Roman" w:cs="Times New Roman"/>
                <w:bCs/>
                <w:iCs/>
                <w:sz w:val="24"/>
                <w:szCs w:val="24"/>
                <w:lang w:eastAsia="lv-LV"/>
              </w:rPr>
            </w:pPr>
            <w:r w:rsidRPr="008C2643">
              <w:rPr>
                <w:rFonts w:ascii="Times New Roman" w:eastAsia="Times New Roman" w:hAnsi="Times New Roman" w:cs="Times New Roman"/>
                <w:bCs/>
                <w:iCs/>
                <w:sz w:val="24"/>
                <w:szCs w:val="24"/>
                <w:lang w:eastAsia="lv-LV"/>
              </w:rPr>
              <w:t>Projekts šo jomu neskar</w:t>
            </w:r>
          </w:p>
        </w:tc>
      </w:tr>
    </w:tbl>
    <w:p w14:paraId="72555D8C" w14:textId="17662FA1"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D8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D8D" w14:textId="77777777" w:rsidR="00655F2C" w:rsidRPr="00F321F8" w:rsidRDefault="00E5323B" w:rsidP="0049292E">
            <w:pPr>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VI. Sabiedrības līdzdalība un komunikācijas aktivitātes</w:t>
            </w:r>
          </w:p>
        </w:tc>
      </w:tr>
      <w:tr w:rsidR="0049292E" w:rsidRPr="009162AC" w14:paraId="72555D93" w14:textId="77777777" w:rsidTr="006F39BF">
        <w:trPr>
          <w:trHeight w:val="502"/>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8F"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D90"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2555D92" w14:textId="0D362B6A" w:rsidR="00E5323B" w:rsidRPr="005C40F0" w:rsidRDefault="002C1763" w:rsidP="003D7B65">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w:t>
            </w:r>
            <w:r w:rsidR="0074426F" w:rsidRPr="005C40F0">
              <w:rPr>
                <w:rFonts w:ascii="Times New Roman" w:eastAsia="Times New Roman" w:hAnsi="Times New Roman" w:cs="Times New Roman"/>
                <w:iCs/>
                <w:sz w:val="24"/>
                <w:szCs w:val="24"/>
                <w:lang w:eastAsia="lv-LV"/>
              </w:rPr>
              <w:t>iroja</w:t>
            </w:r>
            <w:r w:rsidR="00F321F8" w:rsidRPr="005C40F0">
              <w:rPr>
                <w:rFonts w:ascii="Times New Roman" w:eastAsia="Times New Roman" w:hAnsi="Times New Roman" w:cs="Times New Roman"/>
                <w:iCs/>
                <w:sz w:val="24"/>
                <w:szCs w:val="24"/>
                <w:lang w:eastAsia="lv-LV"/>
              </w:rPr>
              <w:t xml:space="preserve"> tīmekļvietnē</w:t>
            </w:r>
            <w:r w:rsidR="0074426F" w:rsidRPr="005C40F0">
              <w:rPr>
                <w:rFonts w:ascii="Times New Roman" w:eastAsia="Times New Roman" w:hAnsi="Times New Roman" w:cs="Times New Roman"/>
                <w:iCs/>
                <w:sz w:val="24"/>
                <w:szCs w:val="24"/>
                <w:lang w:eastAsia="lv-LV"/>
              </w:rPr>
              <w:t xml:space="preserve"> </w:t>
            </w:r>
            <w:proofErr w:type="spellStart"/>
            <w:r w:rsidR="0074426F" w:rsidRPr="005C40F0">
              <w:rPr>
                <w:rFonts w:ascii="Times New Roman" w:eastAsia="Times New Roman" w:hAnsi="Times New Roman" w:cs="Times New Roman"/>
                <w:iCs/>
                <w:sz w:val="24"/>
                <w:szCs w:val="24"/>
                <w:lang w:eastAsia="lv-LV"/>
              </w:rPr>
              <w:t>www.knab.gov.lv</w:t>
            </w:r>
            <w:proofErr w:type="spellEnd"/>
            <w:r w:rsidR="0074426F" w:rsidRPr="005C40F0">
              <w:rPr>
                <w:rFonts w:ascii="Times New Roman" w:eastAsia="Times New Roman" w:hAnsi="Times New Roman" w:cs="Times New Roman"/>
                <w:iCs/>
                <w:sz w:val="24"/>
                <w:szCs w:val="24"/>
                <w:lang w:eastAsia="lv-LV"/>
              </w:rPr>
              <w:t xml:space="preserve"> </w:t>
            </w:r>
            <w:r w:rsidR="00D44B68" w:rsidRPr="005C40F0">
              <w:rPr>
                <w:rFonts w:ascii="Times New Roman" w:eastAsia="Times New Roman" w:hAnsi="Times New Roman" w:cs="Times New Roman"/>
                <w:iCs/>
                <w:sz w:val="24"/>
                <w:szCs w:val="24"/>
                <w:lang w:eastAsia="lv-LV"/>
              </w:rPr>
              <w:t>publicēts paziņojums par līdzdalības iespējām</w:t>
            </w:r>
            <w:r w:rsidR="00275204" w:rsidRPr="005C40F0">
              <w:rPr>
                <w:rFonts w:ascii="Times New Roman" w:eastAsia="Times New Roman" w:hAnsi="Times New Roman" w:cs="Times New Roman"/>
                <w:iCs/>
                <w:sz w:val="24"/>
                <w:szCs w:val="24"/>
                <w:lang w:eastAsia="lv-LV"/>
              </w:rPr>
              <w:t>.</w:t>
            </w:r>
            <w:r w:rsidR="008C2643" w:rsidRPr="005C40F0">
              <w:rPr>
                <w:rFonts w:ascii="Times New Roman" w:eastAsia="Times New Roman" w:hAnsi="Times New Roman" w:cs="Times New Roman"/>
                <w:iCs/>
                <w:sz w:val="24"/>
                <w:szCs w:val="24"/>
                <w:lang w:eastAsia="lv-LV"/>
              </w:rPr>
              <w:t xml:space="preserve"> </w:t>
            </w:r>
            <w:r w:rsidR="00D44B68" w:rsidRPr="005C40F0">
              <w:rPr>
                <w:rFonts w:ascii="Times New Roman" w:eastAsia="Times New Roman" w:hAnsi="Times New Roman" w:cs="Times New Roman"/>
                <w:iCs/>
                <w:sz w:val="24"/>
                <w:szCs w:val="24"/>
                <w:lang w:eastAsia="lv-LV"/>
              </w:rPr>
              <w:t>A</w:t>
            </w:r>
            <w:r w:rsidR="00F321F8" w:rsidRPr="005C40F0">
              <w:rPr>
                <w:rFonts w:ascii="Times New Roman" w:eastAsia="Times New Roman" w:hAnsi="Times New Roman" w:cs="Times New Roman"/>
                <w:iCs/>
                <w:sz w:val="24"/>
                <w:szCs w:val="24"/>
                <w:lang w:eastAsia="lv-LV"/>
              </w:rPr>
              <w:t>rī pēc izsludināšanas Valsts sekretāru sanāksmē</w:t>
            </w:r>
            <w:r w:rsidR="00D44B68" w:rsidRPr="005C40F0">
              <w:rPr>
                <w:rFonts w:ascii="Times New Roman" w:eastAsia="Times New Roman" w:hAnsi="Times New Roman" w:cs="Times New Roman"/>
                <w:iCs/>
                <w:sz w:val="24"/>
                <w:szCs w:val="24"/>
                <w:lang w:eastAsia="lv-LV"/>
              </w:rPr>
              <w:t xml:space="preserve"> projekts būs pieejams Ministru kabineta tīmekļvietnē </w:t>
            </w:r>
            <w:proofErr w:type="spellStart"/>
            <w:r w:rsidR="00D44B68" w:rsidRPr="005C40F0">
              <w:rPr>
                <w:rFonts w:ascii="Times New Roman" w:eastAsia="Times New Roman" w:hAnsi="Times New Roman" w:cs="Times New Roman"/>
                <w:iCs/>
                <w:sz w:val="24"/>
                <w:szCs w:val="24"/>
                <w:lang w:eastAsia="lv-LV"/>
              </w:rPr>
              <w:t>www.mk.gov.lv</w:t>
            </w:r>
            <w:proofErr w:type="spellEnd"/>
          </w:p>
        </w:tc>
      </w:tr>
      <w:tr w:rsidR="0049292E" w:rsidRPr="009162AC" w14:paraId="72555D9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4"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55D95"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2555D96" w14:textId="093C0FC4" w:rsidR="00E5323B" w:rsidRPr="005C40F0" w:rsidRDefault="00966CC1" w:rsidP="00275204">
            <w:pPr>
              <w:rPr>
                <w:rFonts w:ascii="Times New Roman" w:eastAsia="Times New Roman" w:hAnsi="Times New Roman" w:cs="Times New Roman"/>
                <w:iCs/>
                <w:sz w:val="24"/>
                <w:szCs w:val="24"/>
                <w:lang w:eastAsia="lv-LV"/>
              </w:rPr>
            </w:pPr>
            <w:r w:rsidRPr="005C40F0">
              <w:rPr>
                <w:rFonts w:ascii="Times New Roman" w:eastAsia="Times New Roman" w:hAnsi="Times New Roman" w:cs="Times New Roman"/>
                <w:iCs/>
                <w:sz w:val="24"/>
                <w:szCs w:val="24"/>
                <w:lang w:eastAsia="lv-LV"/>
              </w:rPr>
              <w:t>Tiks papildināts</w:t>
            </w:r>
          </w:p>
        </w:tc>
      </w:tr>
      <w:tr w:rsidR="0049292E" w:rsidRPr="009162AC" w14:paraId="72555D9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8"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D99"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2555D9A" w14:textId="38C1D573" w:rsidR="00E5323B" w:rsidRPr="005C40F0" w:rsidRDefault="00966CC1" w:rsidP="00275204">
            <w:pPr>
              <w:rPr>
                <w:rFonts w:ascii="Times New Roman" w:eastAsia="Times New Roman" w:hAnsi="Times New Roman" w:cs="Times New Roman"/>
                <w:iCs/>
                <w:sz w:val="24"/>
                <w:szCs w:val="24"/>
                <w:lang w:eastAsia="lv-LV"/>
              </w:rPr>
            </w:pPr>
            <w:r w:rsidRPr="005C40F0">
              <w:rPr>
                <w:rFonts w:ascii="Times New Roman" w:eastAsia="Times New Roman" w:hAnsi="Times New Roman" w:cs="Times New Roman"/>
                <w:iCs/>
                <w:sz w:val="24"/>
                <w:szCs w:val="24"/>
                <w:lang w:eastAsia="lv-LV"/>
              </w:rPr>
              <w:t>Tiks papildināts</w:t>
            </w:r>
          </w:p>
        </w:tc>
      </w:tr>
      <w:tr w:rsidR="0049292E" w:rsidRPr="009162AC" w14:paraId="72555D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9C"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555D9D" w14:textId="77777777" w:rsidR="00E5323B" w:rsidRPr="009162AC" w:rsidRDefault="00E5323B" w:rsidP="00C270BD">
            <w:pPr>
              <w:jc w:val="both"/>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D9E" w14:textId="3344C451" w:rsidR="00E5323B" w:rsidRPr="009162AC" w:rsidRDefault="00777B26" w:rsidP="00C270BD">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2555DA0"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9292E" w:rsidRPr="009162AC" w14:paraId="72555DA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555DA1" w14:textId="77777777" w:rsidR="00655F2C" w:rsidRPr="009162AC" w:rsidRDefault="00E5323B" w:rsidP="0049292E">
            <w:pPr>
              <w:jc w:val="center"/>
              <w:rPr>
                <w:rFonts w:ascii="Times New Roman" w:eastAsia="Times New Roman" w:hAnsi="Times New Roman" w:cs="Times New Roman"/>
                <w:b/>
                <w:bCs/>
                <w:iCs/>
                <w:sz w:val="24"/>
                <w:szCs w:val="24"/>
                <w:lang w:eastAsia="lv-LV"/>
              </w:rPr>
            </w:pPr>
            <w:r w:rsidRPr="00777B2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9292E" w:rsidRPr="009162AC" w14:paraId="72555DA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3"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2555DA4"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2555DA5" w14:textId="40B9FF69" w:rsidR="00E5323B" w:rsidRPr="00C32E05" w:rsidRDefault="002C1763" w:rsidP="008C2643">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Birojs</w:t>
            </w:r>
            <w:r w:rsidR="003E697B">
              <w:rPr>
                <w:rFonts w:ascii="Times New Roman" w:eastAsia="Times New Roman" w:hAnsi="Times New Roman" w:cs="Times New Roman"/>
                <w:iCs/>
                <w:sz w:val="24"/>
                <w:szCs w:val="24"/>
                <w:lang w:eastAsia="lv-LV"/>
              </w:rPr>
              <w:t xml:space="preserve"> un</w:t>
            </w:r>
            <w:r w:rsidR="00777B26" w:rsidRPr="0065564E">
              <w:rPr>
                <w:rFonts w:ascii="Times New Roman" w:eastAsia="Times New Roman" w:hAnsi="Times New Roman" w:cs="Times New Roman"/>
                <w:iCs/>
                <w:sz w:val="24"/>
                <w:szCs w:val="24"/>
                <w:lang w:eastAsia="lv-LV"/>
              </w:rPr>
              <w:t xml:space="preserve"> Nacionālā elektronisko plašsaziņas līdzekļu padome</w:t>
            </w:r>
            <w:r w:rsidR="003E697B">
              <w:rPr>
                <w:rFonts w:ascii="Times New Roman" w:eastAsia="Times New Roman" w:hAnsi="Times New Roman" w:cs="Times New Roman"/>
                <w:iCs/>
                <w:sz w:val="24"/>
                <w:szCs w:val="24"/>
                <w:lang w:eastAsia="lv-LV"/>
              </w:rPr>
              <w:t>.</w:t>
            </w:r>
            <w:r w:rsidR="00777B26">
              <w:rPr>
                <w:rFonts w:ascii="Times New Roman" w:eastAsia="Times New Roman" w:hAnsi="Times New Roman" w:cs="Times New Roman"/>
                <w:iCs/>
                <w:color w:val="FF0000"/>
                <w:sz w:val="24"/>
                <w:szCs w:val="24"/>
                <w:lang w:eastAsia="lv-LV"/>
              </w:rPr>
              <w:t xml:space="preserve"> </w:t>
            </w:r>
            <w:r w:rsidR="003E697B" w:rsidRPr="004273F6">
              <w:rPr>
                <w:rFonts w:ascii="Times New Roman" w:eastAsia="Times New Roman" w:hAnsi="Times New Roman" w:cs="Times New Roman"/>
                <w:iCs/>
                <w:sz w:val="24"/>
                <w:szCs w:val="24"/>
                <w:lang w:eastAsia="lv-LV"/>
              </w:rPr>
              <w:t xml:space="preserve">Likumprojektā paredzētas tiesības </w:t>
            </w:r>
            <w:r w:rsidR="003E697B" w:rsidRPr="00E543FA">
              <w:rPr>
                <w:rFonts w:ascii="Times New Roman" w:eastAsia="Times New Roman" w:hAnsi="Times New Roman" w:cs="Times New Roman"/>
                <w:iCs/>
                <w:sz w:val="24"/>
                <w:szCs w:val="24"/>
                <w:lang w:eastAsia="lv-LV"/>
              </w:rPr>
              <w:t>Valsts policijai</w:t>
            </w:r>
            <w:r w:rsidR="006C4914" w:rsidRPr="00E543FA">
              <w:rPr>
                <w:rFonts w:ascii="Times New Roman" w:eastAsia="Times New Roman" w:hAnsi="Times New Roman" w:cs="Times New Roman"/>
                <w:iCs/>
                <w:sz w:val="24"/>
                <w:szCs w:val="24"/>
                <w:lang w:eastAsia="lv-LV"/>
              </w:rPr>
              <w:t xml:space="preserve"> un pašvaldības policijai</w:t>
            </w:r>
            <w:r w:rsidR="003E697B" w:rsidRPr="00E543FA">
              <w:rPr>
                <w:rFonts w:ascii="Times New Roman" w:eastAsia="Times New Roman" w:hAnsi="Times New Roman" w:cs="Times New Roman"/>
                <w:iCs/>
                <w:sz w:val="24"/>
                <w:szCs w:val="24"/>
                <w:lang w:eastAsia="lv-LV"/>
              </w:rPr>
              <w:t xml:space="preserve"> </w:t>
            </w:r>
            <w:r w:rsidR="003E697B" w:rsidRPr="004273F6">
              <w:rPr>
                <w:rFonts w:ascii="Times New Roman" w:eastAsia="Times New Roman" w:hAnsi="Times New Roman" w:cs="Times New Roman"/>
                <w:iCs/>
                <w:sz w:val="24"/>
                <w:szCs w:val="24"/>
                <w:lang w:eastAsia="lv-LV"/>
              </w:rPr>
              <w:t>uzsākt a</w:t>
            </w:r>
            <w:r w:rsidR="00EB0116">
              <w:rPr>
                <w:rFonts w:ascii="Times New Roman" w:eastAsia="Times New Roman" w:hAnsi="Times New Roman" w:cs="Times New Roman"/>
                <w:iCs/>
                <w:sz w:val="24"/>
                <w:szCs w:val="24"/>
                <w:lang w:eastAsia="lv-LV"/>
              </w:rPr>
              <w:t>dministratīvā pārkāpuma procesu</w:t>
            </w:r>
            <w:r w:rsidR="001C2821">
              <w:rPr>
                <w:rFonts w:ascii="Times New Roman" w:eastAsia="Times New Roman" w:hAnsi="Times New Roman" w:cs="Times New Roman"/>
                <w:iCs/>
                <w:sz w:val="24"/>
                <w:szCs w:val="24"/>
                <w:lang w:eastAsia="lv-LV"/>
              </w:rPr>
              <w:t>.</w:t>
            </w:r>
          </w:p>
        </w:tc>
      </w:tr>
      <w:tr w:rsidR="0049292E" w:rsidRPr="009162AC" w14:paraId="72555DAA" w14:textId="77777777" w:rsidTr="006146F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7"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shd w:val="clear" w:color="auto" w:fill="auto"/>
            <w:hideMark/>
          </w:tcPr>
          <w:p w14:paraId="72555DA8" w14:textId="77777777" w:rsidR="00E5323B" w:rsidRPr="006146F6" w:rsidRDefault="00E5323B" w:rsidP="00E5323B">
            <w:pPr>
              <w:rPr>
                <w:rFonts w:ascii="Times New Roman" w:eastAsia="Times New Roman" w:hAnsi="Times New Roman" w:cs="Times New Roman"/>
                <w:iCs/>
                <w:sz w:val="24"/>
                <w:szCs w:val="24"/>
                <w:lang w:eastAsia="lv-LV"/>
              </w:rPr>
            </w:pPr>
            <w:r w:rsidRPr="006146F6">
              <w:rPr>
                <w:rFonts w:ascii="Times New Roman" w:eastAsia="Times New Roman" w:hAnsi="Times New Roman" w:cs="Times New Roman"/>
                <w:iCs/>
                <w:sz w:val="24"/>
                <w:szCs w:val="24"/>
                <w:lang w:eastAsia="lv-LV"/>
              </w:rPr>
              <w:t>Projekta izpildes ietekme uz pārvaldes funkcijām un institucionālo struktūru.</w:t>
            </w:r>
            <w:r w:rsidRPr="006146F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72555DA9" w14:textId="1301A23F" w:rsidR="00777B26" w:rsidRPr="006146F6" w:rsidRDefault="00777B26" w:rsidP="006146F6">
            <w:pPr>
              <w:jc w:val="both"/>
              <w:rPr>
                <w:rFonts w:ascii="Times New Roman" w:eastAsia="Times New Roman" w:hAnsi="Times New Roman" w:cs="Times New Roman"/>
                <w:iCs/>
                <w:sz w:val="24"/>
                <w:szCs w:val="24"/>
                <w:lang w:eastAsia="lv-LV"/>
              </w:rPr>
            </w:pPr>
            <w:r w:rsidRPr="006146F6">
              <w:rPr>
                <w:rFonts w:ascii="Times New Roman" w:eastAsia="Times New Roman" w:hAnsi="Times New Roman" w:cs="Times New Roman"/>
                <w:iCs/>
                <w:sz w:val="24"/>
                <w:szCs w:val="24"/>
                <w:lang w:eastAsia="lv-LV"/>
              </w:rPr>
              <w:t xml:space="preserve">Nav ietekmes uz pārvaldes funkcijām un institucionālo struktūru. Nav paredzēta jaunu institūciju izveide, esošu institūciju likvidācija vai reorganizācija. </w:t>
            </w:r>
            <w:r w:rsidR="000A65C6" w:rsidRPr="006146F6">
              <w:rPr>
                <w:rFonts w:ascii="Times New Roman" w:eastAsia="Times New Roman" w:hAnsi="Times New Roman" w:cs="Times New Roman"/>
                <w:iCs/>
                <w:sz w:val="24"/>
                <w:szCs w:val="24"/>
                <w:lang w:eastAsia="lv-LV"/>
              </w:rPr>
              <w:t>Likump</w:t>
            </w:r>
            <w:r w:rsidRPr="006146F6">
              <w:rPr>
                <w:rFonts w:ascii="Times New Roman" w:eastAsia="Times New Roman" w:hAnsi="Times New Roman" w:cs="Times New Roman"/>
                <w:iCs/>
                <w:sz w:val="24"/>
                <w:szCs w:val="24"/>
                <w:lang w:eastAsia="lv-LV"/>
              </w:rPr>
              <w:t>rojekta izpilde tiks nodrošinā</w:t>
            </w:r>
            <w:r w:rsidR="001C2821">
              <w:rPr>
                <w:rFonts w:ascii="Times New Roman" w:eastAsia="Times New Roman" w:hAnsi="Times New Roman" w:cs="Times New Roman"/>
                <w:iCs/>
                <w:sz w:val="24"/>
                <w:szCs w:val="24"/>
                <w:lang w:eastAsia="lv-LV"/>
              </w:rPr>
              <w:t>ma esošo cilvēkresursu ietvaros.</w:t>
            </w:r>
          </w:p>
        </w:tc>
      </w:tr>
      <w:tr w:rsidR="0049292E" w:rsidRPr="009162AC" w14:paraId="72555DA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55DAB" w14:textId="77777777" w:rsidR="00655F2C"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2555DAC" w14:textId="77777777" w:rsidR="00E5323B" w:rsidRPr="009162AC" w:rsidRDefault="00E5323B"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555DAD" w14:textId="77777777" w:rsidR="00E5323B" w:rsidRPr="009162AC" w:rsidRDefault="00681FF2" w:rsidP="00E5323B">
            <w:pPr>
              <w:rPr>
                <w:rFonts w:ascii="Times New Roman" w:eastAsia="Times New Roman" w:hAnsi="Times New Roman" w:cs="Times New Roman"/>
                <w:iCs/>
                <w:sz w:val="24"/>
                <w:szCs w:val="24"/>
                <w:lang w:eastAsia="lv-LV"/>
              </w:rPr>
            </w:pPr>
            <w:r w:rsidRPr="009162AC">
              <w:rPr>
                <w:rFonts w:ascii="Times New Roman" w:eastAsia="Times New Roman" w:hAnsi="Times New Roman" w:cs="Times New Roman"/>
                <w:iCs/>
                <w:sz w:val="24"/>
                <w:szCs w:val="24"/>
                <w:lang w:eastAsia="lv-LV"/>
              </w:rPr>
              <w:t>Nav</w:t>
            </w:r>
          </w:p>
        </w:tc>
      </w:tr>
    </w:tbl>
    <w:p w14:paraId="72555DAF" w14:textId="682525B6" w:rsidR="00C25B49" w:rsidRDefault="00C25B49" w:rsidP="00894C55">
      <w:pPr>
        <w:rPr>
          <w:rFonts w:ascii="Times New Roman" w:hAnsi="Times New Roman" w:cs="Times New Roman"/>
          <w:sz w:val="28"/>
          <w:szCs w:val="28"/>
        </w:rPr>
      </w:pPr>
    </w:p>
    <w:p w14:paraId="72555DB0" w14:textId="77777777" w:rsidR="00E5323B" w:rsidRPr="009162AC" w:rsidRDefault="00E5323B" w:rsidP="00894C55">
      <w:pPr>
        <w:rPr>
          <w:rFonts w:ascii="Times New Roman" w:hAnsi="Times New Roman" w:cs="Times New Roman"/>
          <w:sz w:val="28"/>
          <w:szCs w:val="28"/>
        </w:rPr>
      </w:pPr>
    </w:p>
    <w:p w14:paraId="72555DB1" w14:textId="77777777" w:rsidR="00D81D28" w:rsidRPr="00D81D28" w:rsidRDefault="00D81D28" w:rsidP="00DA6748">
      <w:pPr>
        <w:tabs>
          <w:tab w:val="left" w:pos="6663"/>
          <w:tab w:val="right" w:pos="8820"/>
        </w:tabs>
        <w:ind w:firstLine="709"/>
        <w:jc w:val="both"/>
        <w:rPr>
          <w:rFonts w:ascii="Times New Roman" w:eastAsia="Times New Roman" w:hAnsi="Times New Roman" w:cs="Times New Roman"/>
          <w:sz w:val="28"/>
          <w:szCs w:val="28"/>
          <w:lang w:eastAsia="lv-LV"/>
        </w:rPr>
      </w:pPr>
      <w:r w:rsidRPr="00D81D28">
        <w:rPr>
          <w:rFonts w:ascii="Times New Roman" w:eastAsia="Times New Roman" w:hAnsi="Times New Roman" w:cs="Times New Roman"/>
          <w:sz w:val="28"/>
          <w:szCs w:val="28"/>
          <w:lang w:eastAsia="lv-LV"/>
        </w:rPr>
        <w:t>Ministru preziden</w:t>
      </w:r>
      <w:r w:rsidR="005867F3">
        <w:rPr>
          <w:rFonts w:ascii="Times New Roman" w:eastAsia="Times New Roman" w:hAnsi="Times New Roman" w:cs="Times New Roman"/>
          <w:sz w:val="28"/>
          <w:szCs w:val="28"/>
          <w:lang w:eastAsia="lv-LV"/>
        </w:rPr>
        <w:t>ts</w:t>
      </w:r>
      <w:r w:rsidR="005867F3">
        <w:rPr>
          <w:rFonts w:ascii="Times New Roman" w:eastAsia="Times New Roman" w:hAnsi="Times New Roman" w:cs="Times New Roman"/>
          <w:sz w:val="28"/>
          <w:szCs w:val="28"/>
          <w:lang w:eastAsia="lv-LV"/>
        </w:rPr>
        <w:tab/>
      </w:r>
      <w:r w:rsidRPr="00D81D28">
        <w:rPr>
          <w:rFonts w:ascii="Times New Roman" w:eastAsia="Times New Roman" w:hAnsi="Times New Roman" w:cs="Times New Roman"/>
          <w:sz w:val="28"/>
          <w:szCs w:val="28"/>
          <w:lang w:eastAsia="lv-LV"/>
        </w:rPr>
        <w:t xml:space="preserve">A. K. Kariņš </w:t>
      </w:r>
    </w:p>
    <w:p w14:paraId="72555DB2" w14:textId="4FE08A68" w:rsidR="00D81D28" w:rsidRDefault="00D81D28" w:rsidP="00D81D28">
      <w:pPr>
        <w:tabs>
          <w:tab w:val="left" w:pos="6237"/>
        </w:tabs>
        <w:rPr>
          <w:rFonts w:ascii="Times New Roman" w:eastAsia="Calibri" w:hAnsi="Times New Roman" w:cs="Times New Roman"/>
          <w:noProof/>
          <w:sz w:val="28"/>
          <w:szCs w:val="28"/>
        </w:rPr>
      </w:pPr>
    </w:p>
    <w:p w14:paraId="742A8ED8" w14:textId="77777777" w:rsidR="001768B9" w:rsidRPr="00D81D28" w:rsidRDefault="001768B9" w:rsidP="00D81D28">
      <w:pPr>
        <w:tabs>
          <w:tab w:val="left" w:pos="6237"/>
        </w:tabs>
        <w:rPr>
          <w:rFonts w:ascii="Times New Roman" w:eastAsia="Calibri" w:hAnsi="Times New Roman" w:cs="Times New Roman"/>
          <w:noProof/>
          <w:sz w:val="28"/>
          <w:szCs w:val="28"/>
        </w:rPr>
      </w:pPr>
    </w:p>
    <w:p w14:paraId="72555DB3" w14:textId="77777777" w:rsidR="00D81D28" w:rsidRPr="00D81D28" w:rsidRDefault="00D81D28" w:rsidP="00D81D28">
      <w:pPr>
        <w:tabs>
          <w:tab w:val="left" w:pos="6237"/>
        </w:tabs>
        <w:rPr>
          <w:rFonts w:ascii="Times New Roman" w:eastAsia="Calibri" w:hAnsi="Times New Roman" w:cs="Times New Roman"/>
          <w:noProof/>
          <w:sz w:val="28"/>
          <w:szCs w:val="28"/>
        </w:rPr>
      </w:pPr>
    </w:p>
    <w:p w14:paraId="2B906475" w14:textId="77777777" w:rsidR="00416EAA" w:rsidRPr="00416EAA" w:rsidRDefault="00416EAA" w:rsidP="00416EAA">
      <w:pPr>
        <w:shd w:val="clear" w:color="auto" w:fill="FFFFFF"/>
        <w:tabs>
          <w:tab w:val="left" w:pos="7740"/>
        </w:tabs>
        <w:ind w:firstLine="720"/>
        <w:rPr>
          <w:rFonts w:ascii="Times New Roman" w:eastAsia="Times New Roman" w:hAnsi="Times New Roman" w:cs="Times New Roman"/>
          <w:sz w:val="28"/>
          <w:szCs w:val="28"/>
          <w:lang w:eastAsia="zh-TW"/>
        </w:rPr>
      </w:pPr>
      <w:r w:rsidRPr="00416EAA">
        <w:rPr>
          <w:rFonts w:ascii="Times New Roman" w:eastAsia="Times New Roman" w:hAnsi="Times New Roman" w:cs="Times New Roman"/>
          <w:sz w:val="28"/>
          <w:szCs w:val="28"/>
          <w:lang w:eastAsia="zh-TW"/>
        </w:rPr>
        <w:lastRenderedPageBreak/>
        <w:t>Vīzē: Korupcijas novēršanas un</w:t>
      </w:r>
    </w:p>
    <w:p w14:paraId="5D6AB8BD" w14:textId="7D18EC82" w:rsidR="00416EAA" w:rsidRPr="00416EAA" w:rsidRDefault="00416EAA" w:rsidP="00DA6748">
      <w:pPr>
        <w:shd w:val="clear" w:color="auto" w:fill="FFFFFF"/>
        <w:tabs>
          <w:tab w:val="left" w:pos="6521"/>
        </w:tabs>
        <w:ind w:firstLine="720"/>
        <w:rPr>
          <w:rFonts w:ascii="Times New Roman" w:eastAsia="Times New Roman" w:hAnsi="Times New Roman" w:cs="Times New Roman"/>
          <w:sz w:val="28"/>
          <w:szCs w:val="28"/>
          <w:lang w:eastAsia="zh-TW"/>
        </w:rPr>
      </w:pPr>
      <w:r w:rsidRPr="00416EAA">
        <w:rPr>
          <w:rFonts w:ascii="Times New Roman" w:eastAsia="Times New Roman" w:hAnsi="Times New Roman" w:cs="Times New Roman"/>
          <w:sz w:val="28"/>
          <w:szCs w:val="28"/>
          <w:lang w:eastAsia="zh-TW"/>
        </w:rPr>
        <w:t>apkarošanas biroja priekšnieks</w:t>
      </w:r>
      <w:r w:rsidR="00DA6748">
        <w:rPr>
          <w:rFonts w:ascii="Times New Roman" w:eastAsia="Times New Roman" w:hAnsi="Times New Roman" w:cs="Times New Roman"/>
          <w:sz w:val="28"/>
          <w:szCs w:val="28"/>
          <w:lang w:eastAsia="zh-TW"/>
        </w:rPr>
        <w:tab/>
        <w:t xml:space="preserve">  </w:t>
      </w:r>
      <w:r w:rsidRPr="00416EAA">
        <w:rPr>
          <w:rFonts w:ascii="Times New Roman" w:eastAsia="Times New Roman" w:hAnsi="Times New Roman" w:cs="Times New Roman"/>
          <w:sz w:val="28"/>
          <w:szCs w:val="28"/>
          <w:lang w:eastAsia="zh-TW"/>
        </w:rPr>
        <w:t>J</w:t>
      </w:r>
      <w:r w:rsidR="00DA6748">
        <w:rPr>
          <w:rFonts w:ascii="Times New Roman" w:eastAsia="Times New Roman" w:hAnsi="Times New Roman" w:cs="Times New Roman"/>
          <w:sz w:val="28"/>
          <w:szCs w:val="28"/>
          <w:lang w:eastAsia="zh-TW"/>
        </w:rPr>
        <w:t>.</w:t>
      </w:r>
      <w:r w:rsidRPr="00416EAA">
        <w:rPr>
          <w:rFonts w:ascii="Times New Roman" w:eastAsia="Times New Roman" w:hAnsi="Times New Roman" w:cs="Times New Roman"/>
          <w:sz w:val="28"/>
          <w:szCs w:val="28"/>
          <w:lang w:eastAsia="zh-TW"/>
        </w:rPr>
        <w:t xml:space="preserve"> Straume</w:t>
      </w:r>
    </w:p>
    <w:p w14:paraId="21A8A8F5" w14:textId="77777777" w:rsidR="00B84D7C" w:rsidRPr="00B84D7C" w:rsidRDefault="00B84D7C" w:rsidP="00B84D7C">
      <w:pPr>
        <w:tabs>
          <w:tab w:val="left" w:pos="6237"/>
        </w:tabs>
        <w:rPr>
          <w:rFonts w:ascii="Times New Roman" w:eastAsia="Calibri" w:hAnsi="Times New Roman" w:cs="Times New Roman"/>
          <w:noProof/>
          <w:color w:val="FF0000"/>
          <w:sz w:val="28"/>
          <w:szCs w:val="28"/>
        </w:rPr>
      </w:pPr>
    </w:p>
    <w:p w14:paraId="5E66795F" w14:textId="77777777" w:rsidR="00B84D7C" w:rsidRPr="00B84D7C" w:rsidRDefault="00B84D7C" w:rsidP="00B84D7C">
      <w:pPr>
        <w:tabs>
          <w:tab w:val="left" w:pos="6237"/>
        </w:tabs>
        <w:rPr>
          <w:rFonts w:ascii="Times New Roman" w:eastAsia="Calibri" w:hAnsi="Times New Roman" w:cs="Times New Roman"/>
          <w:noProof/>
          <w:sz w:val="28"/>
          <w:szCs w:val="28"/>
        </w:rPr>
      </w:pPr>
    </w:p>
    <w:p w14:paraId="1C4B1E76" w14:textId="77777777" w:rsidR="00B84D7C" w:rsidRPr="00B84D7C" w:rsidRDefault="00B84D7C" w:rsidP="00B84D7C">
      <w:pPr>
        <w:ind w:firstLine="720"/>
        <w:rPr>
          <w:rFonts w:ascii="Times New Roman" w:eastAsia="Calibri" w:hAnsi="Times New Roman" w:cs="Times New Roman"/>
          <w:noProof/>
          <w:sz w:val="28"/>
          <w:szCs w:val="28"/>
        </w:rPr>
      </w:pPr>
    </w:p>
    <w:p w14:paraId="08DC4C65" w14:textId="77777777" w:rsidR="00B84D7C" w:rsidRPr="00B84D7C" w:rsidRDefault="00B84D7C" w:rsidP="00B84D7C">
      <w:pPr>
        <w:ind w:firstLine="720"/>
        <w:rPr>
          <w:rFonts w:ascii="Times New Roman" w:eastAsia="Calibri" w:hAnsi="Times New Roman" w:cs="Times New Roman"/>
          <w:noProof/>
          <w:sz w:val="28"/>
          <w:szCs w:val="28"/>
        </w:rPr>
      </w:pPr>
    </w:p>
    <w:p w14:paraId="72555DB8" w14:textId="0D5C0B24" w:rsidR="00D81D28" w:rsidRPr="00B84D7C" w:rsidRDefault="002844C3" w:rsidP="00D81D28">
      <w:pPr>
        <w:tabs>
          <w:tab w:val="left" w:pos="6237"/>
        </w:tabs>
        <w:rPr>
          <w:rFonts w:ascii="Times New Roman" w:eastAsia="Calibri" w:hAnsi="Times New Roman" w:cs="Times New Roman"/>
          <w:sz w:val="20"/>
          <w:szCs w:val="24"/>
        </w:rPr>
      </w:pPr>
      <w:r w:rsidRPr="00B84D7C">
        <w:rPr>
          <w:rFonts w:ascii="Times New Roman" w:eastAsia="Calibri" w:hAnsi="Times New Roman" w:cs="Times New Roman"/>
          <w:sz w:val="20"/>
          <w:szCs w:val="24"/>
        </w:rPr>
        <w:t>3</w:t>
      </w:r>
      <w:r w:rsidR="00207BBD" w:rsidRPr="00B84D7C">
        <w:rPr>
          <w:rFonts w:ascii="Times New Roman" w:eastAsia="Calibri" w:hAnsi="Times New Roman" w:cs="Times New Roman"/>
          <w:sz w:val="20"/>
          <w:szCs w:val="24"/>
        </w:rPr>
        <w:t>9</w:t>
      </w:r>
      <w:r w:rsidR="000260F5">
        <w:rPr>
          <w:rFonts w:ascii="Times New Roman" w:eastAsia="Calibri" w:hAnsi="Times New Roman" w:cs="Times New Roman"/>
          <w:sz w:val="20"/>
          <w:szCs w:val="24"/>
        </w:rPr>
        <w:t>65</w:t>
      </w:r>
    </w:p>
    <w:p w14:paraId="72555DB9" w14:textId="1427C95B" w:rsidR="00D81D28" w:rsidRPr="00B84D7C" w:rsidRDefault="00D81D28" w:rsidP="00D81D28">
      <w:pPr>
        <w:tabs>
          <w:tab w:val="left" w:pos="6237"/>
        </w:tabs>
        <w:rPr>
          <w:rFonts w:ascii="Times New Roman" w:eastAsia="Calibri" w:hAnsi="Times New Roman" w:cs="Times New Roman"/>
          <w:sz w:val="20"/>
          <w:szCs w:val="24"/>
        </w:rPr>
      </w:pPr>
      <w:proofErr w:type="spellStart"/>
      <w:r w:rsidRPr="00B84D7C">
        <w:rPr>
          <w:rFonts w:ascii="Times New Roman" w:eastAsia="Calibri" w:hAnsi="Times New Roman" w:cs="Times New Roman"/>
          <w:sz w:val="20"/>
          <w:szCs w:val="24"/>
        </w:rPr>
        <w:t>Burbecka</w:t>
      </w:r>
      <w:proofErr w:type="spellEnd"/>
      <w:r w:rsidRPr="00B84D7C">
        <w:rPr>
          <w:rFonts w:ascii="Times New Roman" w:eastAsia="Calibri" w:hAnsi="Times New Roman" w:cs="Times New Roman"/>
          <w:sz w:val="20"/>
          <w:szCs w:val="24"/>
        </w:rPr>
        <w:t xml:space="preserve"> </w:t>
      </w:r>
      <w:r w:rsidR="006050A5" w:rsidRPr="00B84D7C">
        <w:rPr>
          <w:rFonts w:ascii="Times New Roman" w:eastAsia="Calibri" w:hAnsi="Times New Roman" w:cs="Times New Roman"/>
          <w:sz w:val="20"/>
          <w:szCs w:val="24"/>
        </w:rPr>
        <w:t>67797267</w:t>
      </w:r>
    </w:p>
    <w:p w14:paraId="72555DBA" w14:textId="053272CB" w:rsidR="00D81D28" w:rsidRPr="00B84D7C" w:rsidRDefault="00D81D28" w:rsidP="00D81D28">
      <w:pPr>
        <w:tabs>
          <w:tab w:val="left" w:pos="6237"/>
        </w:tabs>
        <w:rPr>
          <w:rFonts w:ascii="Times New Roman" w:eastAsia="Calibri" w:hAnsi="Times New Roman" w:cs="Times New Roman"/>
          <w:sz w:val="20"/>
          <w:szCs w:val="24"/>
        </w:rPr>
      </w:pPr>
      <w:r w:rsidRPr="00B84D7C">
        <w:rPr>
          <w:rFonts w:ascii="Times New Roman" w:eastAsia="Calibri" w:hAnsi="Times New Roman" w:cs="Times New Roman"/>
          <w:sz w:val="20"/>
          <w:szCs w:val="24"/>
        </w:rPr>
        <w:t>Evija.Burbecka@</w:t>
      </w:r>
      <w:r w:rsidR="006050A5" w:rsidRPr="00B84D7C">
        <w:rPr>
          <w:rFonts w:ascii="Times New Roman" w:eastAsia="Calibri" w:hAnsi="Times New Roman" w:cs="Times New Roman"/>
          <w:sz w:val="20"/>
          <w:szCs w:val="24"/>
        </w:rPr>
        <w:t>knab</w:t>
      </w:r>
      <w:r w:rsidRPr="00B84D7C">
        <w:rPr>
          <w:rFonts w:ascii="Times New Roman" w:eastAsia="Calibri" w:hAnsi="Times New Roman" w:cs="Times New Roman"/>
          <w:sz w:val="20"/>
          <w:szCs w:val="24"/>
        </w:rPr>
        <w:t>.gov.lv</w:t>
      </w:r>
    </w:p>
    <w:p w14:paraId="5A23F691" w14:textId="77777777" w:rsidR="00170D37" w:rsidRPr="00170D37" w:rsidRDefault="00170D37">
      <w:pPr>
        <w:tabs>
          <w:tab w:val="left" w:pos="6237"/>
        </w:tabs>
        <w:rPr>
          <w:rFonts w:ascii="Times New Roman" w:eastAsia="Calibri" w:hAnsi="Times New Roman" w:cs="Times New Roman"/>
          <w:szCs w:val="20"/>
        </w:rPr>
      </w:pPr>
    </w:p>
    <w:sectPr w:rsidR="00170D37" w:rsidRPr="00170D37" w:rsidSect="00486F7A">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B444C" w14:textId="77777777" w:rsidR="000B23AF" w:rsidRDefault="000B23AF" w:rsidP="00894C55">
      <w:r>
        <w:separator/>
      </w:r>
    </w:p>
  </w:endnote>
  <w:endnote w:type="continuationSeparator" w:id="0">
    <w:p w14:paraId="2194F9CE" w14:textId="77777777" w:rsidR="000B23AF" w:rsidRDefault="000B23AF"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5DC0" w14:textId="32D555D3" w:rsidR="00D44B68" w:rsidRPr="003D20F3" w:rsidRDefault="003D20F3" w:rsidP="003D20F3">
    <w:pPr>
      <w:pStyle w:val="Footer"/>
      <w:jc w:val="both"/>
      <w:rPr>
        <w:rFonts w:ascii="Times New Roman" w:hAnsi="Times New Roman" w:cs="Times New Roman"/>
        <w:sz w:val="20"/>
        <w:szCs w:val="20"/>
      </w:rPr>
    </w:pPr>
    <w:r>
      <w:rPr>
        <w:rFonts w:ascii="Times New Roman" w:hAnsi="Times New Roman" w:cs="Times New Roman"/>
        <w:sz w:val="20"/>
        <w:szCs w:val="20"/>
      </w:rPr>
      <w:t>KNAB</w:t>
    </w:r>
    <w:r w:rsidRPr="00681FF2">
      <w:rPr>
        <w:rFonts w:ascii="Times New Roman" w:hAnsi="Times New Roman" w:cs="Times New Roman"/>
        <w:sz w:val="20"/>
        <w:szCs w:val="20"/>
      </w:rPr>
      <w:t>anot_</w:t>
    </w:r>
    <w:r w:rsidR="00BB5CE2">
      <w:rPr>
        <w:rFonts w:ascii="Times New Roman" w:hAnsi="Times New Roman" w:cs="Times New Roman"/>
        <w:sz w:val="20"/>
        <w:szCs w:val="20"/>
      </w:rPr>
      <w:t>2310</w:t>
    </w:r>
    <w:r w:rsidRPr="00681FF2">
      <w:rPr>
        <w:rFonts w:ascii="Times New Roman" w:hAnsi="Times New Roman" w:cs="Times New Roman"/>
        <w:sz w:val="20"/>
        <w:szCs w:val="20"/>
      </w:rPr>
      <w:t>19_</w:t>
    </w:r>
    <w:r>
      <w:rPr>
        <w:rFonts w:ascii="Times New Roman" w:hAnsi="Times New Roman" w:cs="Times New Roman"/>
        <w:sz w:val="20"/>
        <w:szCs w:val="20"/>
      </w:rPr>
      <w:t xml:space="preserve">PAL; </w:t>
    </w:r>
    <w:r w:rsidRPr="003D20F3">
      <w:rPr>
        <w:rFonts w:ascii="Times New Roman" w:hAnsi="Times New Roman" w:cs="Times New Roman"/>
        <w:sz w:val="20"/>
        <w:szCs w:val="20"/>
      </w:rPr>
      <w:t>Likumprojekta "Grozījumi Pri</w:t>
    </w:r>
    <w:r>
      <w:rPr>
        <w:rFonts w:ascii="Times New Roman" w:hAnsi="Times New Roman" w:cs="Times New Roman"/>
        <w:sz w:val="20"/>
        <w:szCs w:val="20"/>
      </w:rPr>
      <w:t xml:space="preserve">ekšvēlēšanu aģitācijas likumā" </w:t>
    </w:r>
    <w:r w:rsidRPr="003D20F3">
      <w:rPr>
        <w:rFonts w:ascii="Times New Roman" w:hAnsi="Times New Roman" w:cs="Times New Roman"/>
        <w:sz w:val="20"/>
        <w:szCs w:val="20"/>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5DC1" w14:textId="657534B8" w:rsidR="00D44B68" w:rsidRPr="003D20F3" w:rsidRDefault="00A70B96" w:rsidP="003D20F3">
    <w:pPr>
      <w:pStyle w:val="Footer"/>
      <w:jc w:val="both"/>
      <w:rPr>
        <w:rFonts w:ascii="Times New Roman" w:hAnsi="Times New Roman" w:cs="Times New Roman"/>
        <w:sz w:val="20"/>
        <w:szCs w:val="20"/>
      </w:rPr>
    </w:pPr>
    <w:r>
      <w:rPr>
        <w:rFonts w:ascii="Times New Roman" w:hAnsi="Times New Roman" w:cs="Times New Roman"/>
        <w:sz w:val="20"/>
        <w:szCs w:val="20"/>
      </w:rPr>
      <w:t>KNAB</w:t>
    </w:r>
    <w:r w:rsidR="00D44B68" w:rsidRPr="00681FF2">
      <w:rPr>
        <w:rFonts w:ascii="Times New Roman" w:hAnsi="Times New Roman" w:cs="Times New Roman"/>
        <w:sz w:val="20"/>
        <w:szCs w:val="20"/>
      </w:rPr>
      <w:t>anot_</w:t>
    </w:r>
    <w:r w:rsidR="00BB5CE2">
      <w:rPr>
        <w:rFonts w:ascii="Times New Roman" w:hAnsi="Times New Roman" w:cs="Times New Roman"/>
        <w:sz w:val="20"/>
        <w:szCs w:val="20"/>
      </w:rPr>
      <w:t>2310</w:t>
    </w:r>
    <w:r w:rsidR="00D44B68" w:rsidRPr="00681FF2">
      <w:rPr>
        <w:rFonts w:ascii="Times New Roman" w:hAnsi="Times New Roman" w:cs="Times New Roman"/>
        <w:sz w:val="20"/>
        <w:szCs w:val="20"/>
      </w:rPr>
      <w:t>19_</w:t>
    </w:r>
    <w:r w:rsidR="00C97E63">
      <w:rPr>
        <w:rFonts w:ascii="Times New Roman" w:hAnsi="Times New Roman" w:cs="Times New Roman"/>
        <w:sz w:val="20"/>
        <w:szCs w:val="20"/>
      </w:rPr>
      <w:t>PAL</w:t>
    </w:r>
    <w:r w:rsidR="003D20F3">
      <w:rPr>
        <w:rFonts w:ascii="Times New Roman" w:hAnsi="Times New Roman" w:cs="Times New Roman"/>
        <w:sz w:val="20"/>
        <w:szCs w:val="20"/>
      </w:rPr>
      <w:t xml:space="preserve">; </w:t>
    </w:r>
    <w:r w:rsidR="003D20F3" w:rsidRPr="003D20F3">
      <w:rPr>
        <w:rFonts w:ascii="Times New Roman" w:hAnsi="Times New Roman" w:cs="Times New Roman"/>
        <w:sz w:val="20"/>
        <w:szCs w:val="20"/>
      </w:rPr>
      <w:t>Likumprojekta "Grozījumi Pri</w:t>
    </w:r>
    <w:r w:rsidR="003D20F3">
      <w:rPr>
        <w:rFonts w:ascii="Times New Roman" w:hAnsi="Times New Roman" w:cs="Times New Roman"/>
        <w:sz w:val="20"/>
        <w:szCs w:val="20"/>
      </w:rPr>
      <w:t xml:space="preserve">ekšvēlēšanu aģitācijas likumā" </w:t>
    </w:r>
    <w:r w:rsidR="003D20F3" w:rsidRPr="003D20F3">
      <w:rPr>
        <w:rFonts w:ascii="Times New Roman" w:hAnsi="Times New Roman" w:cs="Times New Roman"/>
        <w:sz w:val="20"/>
        <w:szCs w:val="20"/>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78588" w14:textId="77777777" w:rsidR="000B23AF" w:rsidRDefault="000B23AF" w:rsidP="00894C55">
      <w:r>
        <w:separator/>
      </w:r>
    </w:p>
  </w:footnote>
  <w:footnote w:type="continuationSeparator" w:id="0">
    <w:p w14:paraId="7C7ABB02" w14:textId="77777777" w:rsidR="000B23AF" w:rsidRDefault="000B23AF" w:rsidP="0089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2555DBF" w14:textId="5C1768B2" w:rsidR="00D44B68" w:rsidRPr="00C25B49" w:rsidRDefault="00D44B6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83C6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6F48"/>
    <w:multiLevelType w:val="hybridMultilevel"/>
    <w:tmpl w:val="9482EBF4"/>
    <w:lvl w:ilvl="0" w:tplc="05CE07D4">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32C1645"/>
    <w:multiLevelType w:val="hybridMultilevel"/>
    <w:tmpl w:val="188C037C"/>
    <w:lvl w:ilvl="0" w:tplc="40381176">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FEF04CC"/>
    <w:multiLevelType w:val="hybridMultilevel"/>
    <w:tmpl w:val="7B4EF9F8"/>
    <w:lvl w:ilvl="0" w:tplc="83200440">
      <w:numFmt w:val="bullet"/>
      <w:lvlText w:val="-"/>
      <w:lvlJc w:val="left"/>
      <w:pPr>
        <w:ind w:left="720" w:hanging="360"/>
      </w:pPr>
      <w:rPr>
        <w:rFonts w:ascii="Times New Roman" w:eastAsiaTheme="minorHAnsi" w:hAnsi="Times New Roman" w:cs="Times New Roman" w:hint="default"/>
        <w:b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B44"/>
    <w:rsid w:val="00002CDC"/>
    <w:rsid w:val="00002E8B"/>
    <w:rsid w:val="000045D1"/>
    <w:rsid w:val="00004706"/>
    <w:rsid w:val="00007608"/>
    <w:rsid w:val="00022A24"/>
    <w:rsid w:val="000260F5"/>
    <w:rsid w:val="00026D7F"/>
    <w:rsid w:val="00031C9F"/>
    <w:rsid w:val="00033655"/>
    <w:rsid w:val="00035091"/>
    <w:rsid w:val="00043D52"/>
    <w:rsid w:val="00044C81"/>
    <w:rsid w:val="00060010"/>
    <w:rsid w:val="000637E0"/>
    <w:rsid w:val="00077DD7"/>
    <w:rsid w:val="00080187"/>
    <w:rsid w:val="00080DF4"/>
    <w:rsid w:val="0008212F"/>
    <w:rsid w:val="00085F46"/>
    <w:rsid w:val="0009130D"/>
    <w:rsid w:val="0009388D"/>
    <w:rsid w:val="0009458B"/>
    <w:rsid w:val="000A0071"/>
    <w:rsid w:val="000A0EE9"/>
    <w:rsid w:val="000A5E56"/>
    <w:rsid w:val="000A5E76"/>
    <w:rsid w:val="000A65C6"/>
    <w:rsid w:val="000B14D5"/>
    <w:rsid w:val="000B23AF"/>
    <w:rsid w:val="000C76D6"/>
    <w:rsid w:val="000D2A30"/>
    <w:rsid w:val="000D2E66"/>
    <w:rsid w:val="000D459C"/>
    <w:rsid w:val="000D5352"/>
    <w:rsid w:val="000D5374"/>
    <w:rsid w:val="000D7338"/>
    <w:rsid w:val="000E094E"/>
    <w:rsid w:val="000E2655"/>
    <w:rsid w:val="000E71F8"/>
    <w:rsid w:val="00101BE8"/>
    <w:rsid w:val="00110127"/>
    <w:rsid w:val="001105E0"/>
    <w:rsid w:val="0011108C"/>
    <w:rsid w:val="00112CD6"/>
    <w:rsid w:val="00114311"/>
    <w:rsid w:val="00117788"/>
    <w:rsid w:val="00120042"/>
    <w:rsid w:val="00121FFF"/>
    <w:rsid w:val="00122177"/>
    <w:rsid w:val="001253B4"/>
    <w:rsid w:val="001308D9"/>
    <w:rsid w:val="00142F12"/>
    <w:rsid w:val="0014427D"/>
    <w:rsid w:val="001561FB"/>
    <w:rsid w:val="00157FD5"/>
    <w:rsid w:val="0016102E"/>
    <w:rsid w:val="0016109A"/>
    <w:rsid w:val="00170D37"/>
    <w:rsid w:val="001768B9"/>
    <w:rsid w:val="00185426"/>
    <w:rsid w:val="00185E97"/>
    <w:rsid w:val="00186D06"/>
    <w:rsid w:val="00187BCF"/>
    <w:rsid w:val="00192AE9"/>
    <w:rsid w:val="001A0D3F"/>
    <w:rsid w:val="001A2555"/>
    <w:rsid w:val="001A3C4B"/>
    <w:rsid w:val="001C25BA"/>
    <w:rsid w:val="001C2821"/>
    <w:rsid w:val="001C3CB1"/>
    <w:rsid w:val="001D171F"/>
    <w:rsid w:val="001D28F3"/>
    <w:rsid w:val="001D3219"/>
    <w:rsid w:val="001E0775"/>
    <w:rsid w:val="001E3281"/>
    <w:rsid w:val="001E3F38"/>
    <w:rsid w:val="001E4C3B"/>
    <w:rsid w:val="001E570E"/>
    <w:rsid w:val="001F31D2"/>
    <w:rsid w:val="001F48F6"/>
    <w:rsid w:val="001F5046"/>
    <w:rsid w:val="00200A64"/>
    <w:rsid w:val="002018F2"/>
    <w:rsid w:val="002034F4"/>
    <w:rsid w:val="00205C2F"/>
    <w:rsid w:val="00207BBD"/>
    <w:rsid w:val="002218A4"/>
    <w:rsid w:val="00221BFF"/>
    <w:rsid w:val="002265CE"/>
    <w:rsid w:val="002303AB"/>
    <w:rsid w:val="00231F9D"/>
    <w:rsid w:val="0023679A"/>
    <w:rsid w:val="00240E7D"/>
    <w:rsid w:val="00243426"/>
    <w:rsid w:val="0025637E"/>
    <w:rsid w:val="00264C1C"/>
    <w:rsid w:val="0026568A"/>
    <w:rsid w:val="00270950"/>
    <w:rsid w:val="0027476A"/>
    <w:rsid w:val="00275204"/>
    <w:rsid w:val="002776BC"/>
    <w:rsid w:val="00280CD8"/>
    <w:rsid w:val="00283A53"/>
    <w:rsid w:val="002844C3"/>
    <w:rsid w:val="00290541"/>
    <w:rsid w:val="00294BE6"/>
    <w:rsid w:val="00294F77"/>
    <w:rsid w:val="002A067B"/>
    <w:rsid w:val="002B7621"/>
    <w:rsid w:val="002B7A02"/>
    <w:rsid w:val="002C13E6"/>
    <w:rsid w:val="002C1763"/>
    <w:rsid w:val="002C179B"/>
    <w:rsid w:val="002C3AA8"/>
    <w:rsid w:val="002C5F4B"/>
    <w:rsid w:val="002D533A"/>
    <w:rsid w:val="002E1C05"/>
    <w:rsid w:val="002F2C1E"/>
    <w:rsid w:val="002F525C"/>
    <w:rsid w:val="00300D34"/>
    <w:rsid w:val="003024F4"/>
    <w:rsid w:val="003039D4"/>
    <w:rsid w:val="00306CCE"/>
    <w:rsid w:val="00320FD1"/>
    <w:rsid w:val="0033202F"/>
    <w:rsid w:val="00336910"/>
    <w:rsid w:val="003375A5"/>
    <w:rsid w:val="0034103F"/>
    <w:rsid w:val="00355C23"/>
    <w:rsid w:val="00356C62"/>
    <w:rsid w:val="0035724C"/>
    <w:rsid w:val="0035733C"/>
    <w:rsid w:val="003620CA"/>
    <w:rsid w:val="00362159"/>
    <w:rsid w:val="003647F0"/>
    <w:rsid w:val="00370B08"/>
    <w:rsid w:val="00370B92"/>
    <w:rsid w:val="00374BD2"/>
    <w:rsid w:val="00375871"/>
    <w:rsid w:val="00384649"/>
    <w:rsid w:val="00385C42"/>
    <w:rsid w:val="00390171"/>
    <w:rsid w:val="0039266E"/>
    <w:rsid w:val="00395A91"/>
    <w:rsid w:val="003A1076"/>
    <w:rsid w:val="003A16A4"/>
    <w:rsid w:val="003A3BC2"/>
    <w:rsid w:val="003A3D20"/>
    <w:rsid w:val="003A5DBC"/>
    <w:rsid w:val="003B0994"/>
    <w:rsid w:val="003B0BF9"/>
    <w:rsid w:val="003B1E83"/>
    <w:rsid w:val="003B3948"/>
    <w:rsid w:val="003B4849"/>
    <w:rsid w:val="003C2A45"/>
    <w:rsid w:val="003C4D0A"/>
    <w:rsid w:val="003D20F3"/>
    <w:rsid w:val="003D2EC3"/>
    <w:rsid w:val="003D7B65"/>
    <w:rsid w:val="003E0791"/>
    <w:rsid w:val="003E4C47"/>
    <w:rsid w:val="003E697B"/>
    <w:rsid w:val="003E72C7"/>
    <w:rsid w:val="003E78E1"/>
    <w:rsid w:val="003F0A91"/>
    <w:rsid w:val="003F28AC"/>
    <w:rsid w:val="003F5977"/>
    <w:rsid w:val="004072F0"/>
    <w:rsid w:val="004123F3"/>
    <w:rsid w:val="00416EAA"/>
    <w:rsid w:val="004273F6"/>
    <w:rsid w:val="00427AAE"/>
    <w:rsid w:val="0043143B"/>
    <w:rsid w:val="00433403"/>
    <w:rsid w:val="00435461"/>
    <w:rsid w:val="004379E4"/>
    <w:rsid w:val="004454FE"/>
    <w:rsid w:val="00446751"/>
    <w:rsid w:val="004469BF"/>
    <w:rsid w:val="00456E40"/>
    <w:rsid w:val="00471F27"/>
    <w:rsid w:val="00477AFF"/>
    <w:rsid w:val="00481C2F"/>
    <w:rsid w:val="004829AA"/>
    <w:rsid w:val="0048645F"/>
    <w:rsid w:val="00486E8B"/>
    <w:rsid w:val="00486F7A"/>
    <w:rsid w:val="004905CD"/>
    <w:rsid w:val="0049292E"/>
    <w:rsid w:val="004A001C"/>
    <w:rsid w:val="004A333A"/>
    <w:rsid w:val="004A381F"/>
    <w:rsid w:val="004A6543"/>
    <w:rsid w:val="004A72B2"/>
    <w:rsid w:val="004B48C6"/>
    <w:rsid w:val="004C0157"/>
    <w:rsid w:val="004C6794"/>
    <w:rsid w:val="004C6CB7"/>
    <w:rsid w:val="004D586F"/>
    <w:rsid w:val="004D6297"/>
    <w:rsid w:val="004E44BE"/>
    <w:rsid w:val="004F036D"/>
    <w:rsid w:val="004F5AC1"/>
    <w:rsid w:val="0050178F"/>
    <w:rsid w:val="00506242"/>
    <w:rsid w:val="00516AE4"/>
    <w:rsid w:val="00525BA0"/>
    <w:rsid w:val="005275D1"/>
    <w:rsid w:val="00536082"/>
    <w:rsid w:val="00544D0A"/>
    <w:rsid w:val="00562146"/>
    <w:rsid w:val="00564B72"/>
    <w:rsid w:val="00567D60"/>
    <w:rsid w:val="00571BD8"/>
    <w:rsid w:val="00576A94"/>
    <w:rsid w:val="005774C9"/>
    <w:rsid w:val="00581022"/>
    <w:rsid w:val="0058144D"/>
    <w:rsid w:val="00584140"/>
    <w:rsid w:val="00584BCB"/>
    <w:rsid w:val="00585E8C"/>
    <w:rsid w:val="0058671F"/>
    <w:rsid w:val="005867F3"/>
    <w:rsid w:val="0059353D"/>
    <w:rsid w:val="0059731E"/>
    <w:rsid w:val="005C40F0"/>
    <w:rsid w:val="005C6EC3"/>
    <w:rsid w:val="005D1538"/>
    <w:rsid w:val="005D3ADF"/>
    <w:rsid w:val="005D41F0"/>
    <w:rsid w:val="005E0AAF"/>
    <w:rsid w:val="005E139C"/>
    <w:rsid w:val="005E63CC"/>
    <w:rsid w:val="005E7A73"/>
    <w:rsid w:val="005F180A"/>
    <w:rsid w:val="005F1F63"/>
    <w:rsid w:val="005F2991"/>
    <w:rsid w:val="00602DD2"/>
    <w:rsid w:val="006050A5"/>
    <w:rsid w:val="006125A1"/>
    <w:rsid w:val="006146F6"/>
    <w:rsid w:val="00615A77"/>
    <w:rsid w:val="00615F3E"/>
    <w:rsid w:val="00621046"/>
    <w:rsid w:val="006264C0"/>
    <w:rsid w:val="00635E66"/>
    <w:rsid w:val="0064027F"/>
    <w:rsid w:val="0064441C"/>
    <w:rsid w:val="00644FB0"/>
    <w:rsid w:val="006532D9"/>
    <w:rsid w:val="0065564E"/>
    <w:rsid w:val="006556EB"/>
    <w:rsid w:val="00655F2C"/>
    <w:rsid w:val="006612B7"/>
    <w:rsid w:val="00664143"/>
    <w:rsid w:val="0067097F"/>
    <w:rsid w:val="00673AF1"/>
    <w:rsid w:val="006753FA"/>
    <w:rsid w:val="006758E8"/>
    <w:rsid w:val="00677EA3"/>
    <w:rsid w:val="006817B9"/>
    <w:rsid w:val="00681FF2"/>
    <w:rsid w:val="00684D34"/>
    <w:rsid w:val="006900CD"/>
    <w:rsid w:val="00690490"/>
    <w:rsid w:val="00693D1A"/>
    <w:rsid w:val="00696F5E"/>
    <w:rsid w:val="006C4914"/>
    <w:rsid w:val="006C4A72"/>
    <w:rsid w:val="006D5CC6"/>
    <w:rsid w:val="006E1081"/>
    <w:rsid w:val="006E3BBD"/>
    <w:rsid w:val="006E7E46"/>
    <w:rsid w:val="006F1A33"/>
    <w:rsid w:val="006F39BF"/>
    <w:rsid w:val="006F39DD"/>
    <w:rsid w:val="006F6B65"/>
    <w:rsid w:val="00700075"/>
    <w:rsid w:val="007000B1"/>
    <w:rsid w:val="00703C8D"/>
    <w:rsid w:val="007053D2"/>
    <w:rsid w:val="00716CD7"/>
    <w:rsid w:val="007203C7"/>
    <w:rsid w:val="00720585"/>
    <w:rsid w:val="00725037"/>
    <w:rsid w:val="00740AC8"/>
    <w:rsid w:val="0074426F"/>
    <w:rsid w:val="00744D9D"/>
    <w:rsid w:val="00751139"/>
    <w:rsid w:val="00754939"/>
    <w:rsid w:val="00757D76"/>
    <w:rsid w:val="007672B9"/>
    <w:rsid w:val="00767F30"/>
    <w:rsid w:val="00773AF6"/>
    <w:rsid w:val="00777B26"/>
    <w:rsid w:val="00780A32"/>
    <w:rsid w:val="00785923"/>
    <w:rsid w:val="00790156"/>
    <w:rsid w:val="00790810"/>
    <w:rsid w:val="00795F71"/>
    <w:rsid w:val="007963C8"/>
    <w:rsid w:val="007A1AFD"/>
    <w:rsid w:val="007A35D2"/>
    <w:rsid w:val="007A7B19"/>
    <w:rsid w:val="007C19DA"/>
    <w:rsid w:val="007C20ED"/>
    <w:rsid w:val="007C2F69"/>
    <w:rsid w:val="007D06FB"/>
    <w:rsid w:val="007D1414"/>
    <w:rsid w:val="007D292A"/>
    <w:rsid w:val="007D5607"/>
    <w:rsid w:val="007D6E02"/>
    <w:rsid w:val="007E1D3F"/>
    <w:rsid w:val="007E2EEF"/>
    <w:rsid w:val="007E5F7A"/>
    <w:rsid w:val="007E73AB"/>
    <w:rsid w:val="007E7E83"/>
    <w:rsid w:val="007F0B69"/>
    <w:rsid w:val="007F11D7"/>
    <w:rsid w:val="007F3FE8"/>
    <w:rsid w:val="007F54DB"/>
    <w:rsid w:val="007F5A8A"/>
    <w:rsid w:val="00803099"/>
    <w:rsid w:val="00804464"/>
    <w:rsid w:val="00807E26"/>
    <w:rsid w:val="00816C11"/>
    <w:rsid w:val="00820019"/>
    <w:rsid w:val="00820EF5"/>
    <w:rsid w:val="00827EEB"/>
    <w:rsid w:val="00831B37"/>
    <w:rsid w:val="00831C78"/>
    <w:rsid w:val="008414BE"/>
    <w:rsid w:val="00843A9E"/>
    <w:rsid w:val="00845BF8"/>
    <w:rsid w:val="00853F6C"/>
    <w:rsid w:val="00855275"/>
    <w:rsid w:val="00856166"/>
    <w:rsid w:val="008613AB"/>
    <w:rsid w:val="008635F4"/>
    <w:rsid w:val="00864745"/>
    <w:rsid w:val="00864E96"/>
    <w:rsid w:val="00872503"/>
    <w:rsid w:val="00874061"/>
    <w:rsid w:val="0087459A"/>
    <w:rsid w:val="008835FB"/>
    <w:rsid w:val="00894C55"/>
    <w:rsid w:val="00896750"/>
    <w:rsid w:val="008A29E8"/>
    <w:rsid w:val="008A6333"/>
    <w:rsid w:val="008B4E4D"/>
    <w:rsid w:val="008C0057"/>
    <w:rsid w:val="008C205A"/>
    <w:rsid w:val="008C244C"/>
    <w:rsid w:val="008C2643"/>
    <w:rsid w:val="008D0E3F"/>
    <w:rsid w:val="008D5A46"/>
    <w:rsid w:val="008D5DCA"/>
    <w:rsid w:val="008E5472"/>
    <w:rsid w:val="008E6DE8"/>
    <w:rsid w:val="008E7F63"/>
    <w:rsid w:val="008F3B19"/>
    <w:rsid w:val="009008B5"/>
    <w:rsid w:val="009122DA"/>
    <w:rsid w:val="0091302F"/>
    <w:rsid w:val="009162AC"/>
    <w:rsid w:val="009175E7"/>
    <w:rsid w:val="009208B1"/>
    <w:rsid w:val="0093229D"/>
    <w:rsid w:val="00933606"/>
    <w:rsid w:val="009349AF"/>
    <w:rsid w:val="00935F9E"/>
    <w:rsid w:val="0094127B"/>
    <w:rsid w:val="00941620"/>
    <w:rsid w:val="009434B5"/>
    <w:rsid w:val="00943AD7"/>
    <w:rsid w:val="00943F6C"/>
    <w:rsid w:val="009528C9"/>
    <w:rsid w:val="009565D0"/>
    <w:rsid w:val="00961910"/>
    <w:rsid w:val="00963AA7"/>
    <w:rsid w:val="00966CC1"/>
    <w:rsid w:val="00972863"/>
    <w:rsid w:val="009729A1"/>
    <w:rsid w:val="00974F9D"/>
    <w:rsid w:val="00986BAC"/>
    <w:rsid w:val="00992BC0"/>
    <w:rsid w:val="00992DD6"/>
    <w:rsid w:val="00996919"/>
    <w:rsid w:val="009A22AB"/>
    <w:rsid w:val="009A2654"/>
    <w:rsid w:val="009B5AF7"/>
    <w:rsid w:val="009B62DA"/>
    <w:rsid w:val="009B7C5C"/>
    <w:rsid w:val="009C1266"/>
    <w:rsid w:val="009C14B1"/>
    <w:rsid w:val="009D1859"/>
    <w:rsid w:val="009D2425"/>
    <w:rsid w:val="009D7C8B"/>
    <w:rsid w:val="009D7CF8"/>
    <w:rsid w:val="009E03E2"/>
    <w:rsid w:val="009E499A"/>
    <w:rsid w:val="009E6E3E"/>
    <w:rsid w:val="009F10B4"/>
    <w:rsid w:val="009F3C3D"/>
    <w:rsid w:val="00A07D14"/>
    <w:rsid w:val="00A10329"/>
    <w:rsid w:val="00A10FC3"/>
    <w:rsid w:val="00A11314"/>
    <w:rsid w:val="00A11A75"/>
    <w:rsid w:val="00A13F4C"/>
    <w:rsid w:val="00A21C94"/>
    <w:rsid w:val="00A27F91"/>
    <w:rsid w:val="00A30002"/>
    <w:rsid w:val="00A3174A"/>
    <w:rsid w:val="00A6073E"/>
    <w:rsid w:val="00A6148A"/>
    <w:rsid w:val="00A627B3"/>
    <w:rsid w:val="00A70B96"/>
    <w:rsid w:val="00A71D16"/>
    <w:rsid w:val="00A74580"/>
    <w:rsid w:val="00A76AB9"/>
    <w:rsid w:val="00A83401"/>
    <w:rsid w:val="00A87CE8"/>
    <w:rsid w:val="00AA0F0D"/>
    <w:rsid w:val="00AA58FF"/>
    <w:rsid w:val="00AA5C6A"/>
    <w:rsid w:val="00AA5F28"/>
    <w:rsid w:val="00AB3EE1"/>
    <w:rsid w:val="00AB6F68"/>
    <w:rsid w:val="00AB7F1C"/>
    <w:rsid w:val="00AC0428"/>
    <w:rsid w:val="00AC29E4"/>
    <w:rsid w:val="00AC5380"/>
    <w:rsid w:val="00AC5FDE"/>
    <w:rsid w:val="00AC6168"/>
    <w:rsid w:val="00AE14C7"/>
    <w:rsid w:val="00AE5567"/>
    <w:rsid w:val="00AF0C68"/>
    <w:rsid w:val="00AF1239"/>
    <w:rsid w:val="00B01D6A"/>
    <w:rsid w:val="00B14A7E"/>
    <w:rsid w:val="00B16480"/>
    <w:rsid w:val="00B2165C"/>
    <w:rsid w:val="00B23426"/>
    <w:rsid w:val="00B30550"/>
    <w:rsid w:val="00B35869"/>
    <w:rsid w:val="00B36E61"/>
    <w:rsid w:val="00B40278"/>
    <w:rsid w:val="00B417DB"/>
    <w:rsid w:val="00B50E8F"/>
    <w:rsid w:val="00B50F03"/>
    <w:rsid w:val="00B53752"/>
    <w:rsid w:val="00B62A34"/>
    <w:rsid w:val="00B630E9"/>
    <w:rsid w:val="00B647CE"/>
    <w:rsid w:val="00B66630"/>
    <w:rsid w:val="00B74A6F"/>
    <w:rsid w:val="00B81634"/>
    <w:rsid w:val="00B81641"/>
    <w:rsid w:val="00B83C63"/>
    <w:rsid w:val="00B84D7C"/>
    <w:rsid w:val="00B85D4D"/>
    <w:rsid w:val="00B85F6C"/>
    <w:rsid w:val="00B877F9"/>
    <w:rsid w:val="00B93589"/>
    <w:rsid w:val="00BA1DB6"/>
    <w:rsid w:val="00BA20AA"/>
    <w:rsid w:val="00BA3468"/>
    <w:rsid w:val="00BB5CE2"/>
    <w:rsid w:val="00BB5F59"/>
    <w:rsid w:val="00BC7A78"/>
    <w:rsid w:val="00BD1C03"/>
    <w:rsid w:val="00BD4425"/>
    <w:rsid w:val="00BD72DE"/>
    <w:rsid w:val="00BE0E92"/>
    <w:rsid w:val="00BE413E"/>
    <w:rsid w:val="00BF25D2"/>
    <w:rsid w:val="00BF774B"/>
    <w:rsid w:val="00C077F9"/>
    <w:rsid w:val="00C128A5"/>
    <w:rsid w:val="00C133D5"/>
    <w:rsid w:val="00C20B7C"/>
    <w:rsid w:val="00C25B49"/>
    <w:rsid w:val="00C270BD"/>
    <w:rsid w:val="00C31CE6"/>
    <w:rsid w:val="00C32E05"/>
    <w:rsid w:val="00C33785"/>
    <w:rsid w:val="00C36C17"/>
    <w:rsid w:val="00C43D96"/>
    <w:rsid w:val="00C505EF"/>
    <w:rsid w:val="00C51D9D"/>
    <w:rsid w:val="00C52A30"/>
    <w:rsid w:val="00C55B56"/>
    <w:rsid w:val="00C57DB7"/>
    <w:rsid w:val="00C60AFC"/>
    <w:rsid w:val="00C62BFF"/>
    <w:rsid w:val="00C73E68"/>
    <w:rsid w:val="00C77319"/>
    <w:rsid w:val="00C829BB"/>
    <w:rsid w:val="00C82ABB"/>
    <w:rsid w:val="00C96363"/>
    <w:rsid w:val="00C97E63"/>
    <w:rsid w:val="00CA0309"/>
    <w:rsid w:val="00CA3DC2"/>
    <w:rsid w:val="00CA649E"/>
    <w:rsid w:val="00CB07A9"/>
    <w:rsid w:val="00CB7980"/>
    <w:rsid w:val="00CC0D2D"/>
    <w:rsid w:val="00CC29D3"/>
    <w:rsid w:val="00CC456F"/>
    <w:rsid w:val="00CC7893"/>
    <w:rsid w:val="00CD30E7"/>
    <w:rsid w:val="00CD6627"/>
    <w:rsid w:val="00CE5537"/>
    <w:rsid w:val="00CE5657"/>
    <w:rsid w:val="00CF0BDC"/>
    <w:rsid w:val="00D0031B"/>
    <w:rsid w:val="00D026D6"/>
    <w:rsid w:val="00D133F8"/>
    <w:rsid w:val="00D14A3E"/>
    <w:rsid w:val="00D202DA"/>
    <w:rsid w:val="00D334A3"/>
    <w:rsid w:val="00D42A1E"/>
    <w:rsid w:val="00D4325E"/>
    <w:rsid w:val="00D44970"/>
    <w:rsid w:val="00D44B68"/>
    <w:rsid w:val="00D5095A"/>
    <w:rsid w:val="00D52BE9"/>
    <w:rsid w:val="00D533C8"/>
    <w:rsid w:val="00D5396F"/>
    <w:rsid w:val="00D66903"/>
    <w:rsid w:val="00D67F35"/>
    <w:rsid w:val="00D71FC0"/>
    <w:rsid w:val="00D749A4"/>
    <w:rsid w:val="00D763ED"/>
    <w:rsid w:val="00D81642"/>
    <w:rsid w:val="00D81D28"/>
    <w:rsid w:val="00D860B7"/>
    <w:rsid w:val="00DA1AC4"/>
    <w:rsid w:val="00DA3B03"/>
    <w:rsid w:val="00DA5BCB"/>
    <w:rsid w:val="00DA6748"/>
    <w:rsid w:val="00DB49AB"/>
    <w:rsid w:val="00DC0860"/>
    <w:rsid w:val="00DD3B73"/>
    <w:rsid w:val="00DE4171"/>
    <w:rsid w:val="00DF3AC6"/>
    <w:rsid w:val="00DF6368"/>
    <w:rsid w:val="00E0293C"/>
    <w:rsid w:val="00E10701"/>
    <w:rsid w:val="00E12784"/>
    <w:rsid w:val="00E12F5A"/>
    <w:rsid w:val="00E1737E"/>
    <w:rsid w:val="00E20815"/>
    <w:rsid w:val="00E23028"/>
    <w:rsid w:val="00E30B2E"/>
    <w:rsid w:val="00E31FEC"/>
    <w:rsid w:val="00E32B95"/>
    <w:rsid w:val="00E35AA0"/>
    <w:rsid w:val="00E3716B"/>
    <w:rsid w:val="00E46121"/>
    <w:rsid w:val="00E5323B"/>
    <w:rsid w:val="00E53719"/>
    <w:rsid w:val="00E53F39"/>
    <w:rsid w:val="00E543FA"/>
    <w:rsid w:val="00E632E4"/>
    <w:rsid w:val="00E64E60"/>
    <w:rsid w:val="00E73702"/>
    <w:rsid w:val="00E746B4"/>
    <w:rsid w:val="00E754B6"/>
    <w:rsid w:val="00E8304C"/>
    <w:rsid w:val="00E85736"/>
    <w:rsid w:val="00E8749E"/>
    <w:rsid w:val="00E87F26"/>
    <w:rsid w:val="00E90C01"/>
    <w:rsid w:val="00EA31F2"/>
    <w:rsid w:val="00EA486E"/>
    <w:rsid w:val="00EB0116"/>
    <w:rsid w:val="00EB12F6"/>
    <w:rsid w:val="00EB3308"/>
    <w:rsid w:val="00EB343D"/>
    <w:rsid w:val="00EB4CF5"/>
    <w:rsid w:val="00EC15DB"/>
    <w:rsid w:val="00ED397F"/>
    <w:rsid w:val="00ED4DB4"/>
    <w:rsid w:val="00EE20B0"/>
    <w:rsid w:val="00EE2DC5"/>
    <w:rsid w:val="00EE54FC"/>
    <w:rsid w:val="00EF21F6"/>
    <w:rsid w:val="00EF7943"/>
    <w:rsid w:val="00F02B02"/>
    <w:rsid w:val="00F02BBD"/>
    <w:rsid w:val="00F051FD"/>
    <w:rsid w:val="00F06072"/>
    <w:rsid w:val="00F20B92"/>
    <w:rsid w:val="00F228A2"/>
    <w:rsid w:val="00F321F8"/>
    <w:rsid w:val="00F3509E"/>
    <w:rsid w:val="00F44AEC"/>
    <w:rsid w:val="00F474B7"/>
    <w:rsid w:val="00F53010"/>
    <w:rsid w:val="00F57B0C"/>
    <w:rsid w:val="00F64F6E"/>
    <w:rsid w:val="00F71BC8"/>
    <w:rsid w:val="00F75AE1"/>
    <w:rsid w:val="00F84416"/>
    <w:rsid w:val="00F87F78"/>
    <w:rsid w:val="00F9548B"/>
    <w:rsid w:val="00FC18B8"/>
    <w:rsid w:val="00FC73E5"/>
    <w:rsid w:val="00FC77A6"/>
    <w:rsid w:val="00FD6A84"/>
    <w:rsid w:val="00FE6860"/>
    <w:rsid w:val="00FF626C"/>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077DD7"/>
    <w:rPr>
      <w:sz w:val="16"/>
      <w:szCs w:val="16"/>
    </w:rPr>
  </w:style>
  <w:style w:type="paragraph" w:styleId="CommentText">
    <w:name w:val="annotation text"/>
    <w:basedOn w:val="Normal"/>
    <w:link w:val="CommentTextChar"/>
    <w:uiPriority w:val="99"/>
    <w:semiHidden/>
    <w:unhideWhenUsed/>
    <w:rsid w:val="00077DD7"/>
    <w:rPr>
      <w:sz w:val="20"/>
      <w:szCs w:val="20"/>
    </w:rPr>
  </w:style>
  <w:style w:type="character" w:customStyle="1" w:styleId="CommentTextChar">
    <w:name w:val="Comment Text Char"/>
    <w:basedOn w:val="DefaultParagraphFont"/>
    <w:link w:val="CommentText"/>
    <w:uiPriority w:val="99"/>
    <w:semiHidden/>
    <w:rsid w:val="00077DD7"/>
    <w:rPr>
      <w:sz w:val="20"/>
      <w:szCs w:val="20"/>
    </w:rPr>
  </w:style>
  <w:style w:type="paragraph" w:styleId="CommentSubject">
    <w:name w:val="annotation subject"/>
    <w:basedOn w:val="CommentText"/>
    <w:next w:val="CommentText"/>
    <w:link w:val="CommentSubjectChar"/>
    <w:uiPriority w:val="99"/>
    <w:semiHidden/>
    <w:unhideWhenUsed/>
    <w:rsid w:val="00077DD7"/>
    <w:rPr>
      <w:b/>
      <w:bCs/>
    </w:rPr>
  </w:style>
  <w:style w:type="character" w:customStyle="1" w:styleId="CommentSubjectChar">
    <w:name w:val="Comment Subject Char"/>
    <w:basedOn w:val="CommentTextChar"/>
    <w:link w:val="CommentSubject"/>
    <w:uiPriority w:val="99"/>
    <w:semiHidden/>
    <w:rsid w:val="00077DD7"/>
    <w:rPr>
      <w:b/>
      <w:bCs/>
      <w:sz w:val="20"/>
      <w:szCs w:val="20"/>
    </w:rPr>
  </w:style>
  <w:style w:type="paragraph" w:customStyle="1" w:styleId="li">
    <w:name w:val="li"/>
    <w:basedOn w:val="Normal"/>
    <w:rsid w:val="00385C42"/>
    <w:pPr>
      <w:spacing w:before="100" w:beforeAutospacing="1" w:after="100" w:afterAutospacing="1"/>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85C42"/>
    <w:rPr>
      <w:sz w:val="20"/>
      <w:szCs w:val="20"/>
    </w:rPr>
  </w:style>
  <w:style w:type="character" w:customStyle="1" w:styleId="FootnoteTextChar">
    <w:name w:val="Footnote Text Char"/>
    <w:basedOn w:val="DefaultParagraphFont"/>
    <w:link w:val="FootnoteText"/>
    <w:uiPriority w:val="99"/>
    <w:semiHidden/>
    <w:rsid w:val="00385C42"/>
    <w:rPr>
      <w:sz w:val="20"/>
      <w:szCs w:val="20"/>
    </w:rPr>
  </w:style>
  <w:style w:type="character" w:styleId="FootnoteReference">
    <w:name w:val="footnote reference"/>
    <w:basedOn w:val="DefaultParagraphFont"/>
    <w:uiPriority w:val="99"/>
    <w:semiHidden/>
    <w:unhideWhenUsed/>
    <w:rsid w:val="00385C42"/>
    <w:rPr>
      <w:vertAlign w:val="superscript"/>
    </w:rPr>
  </w:style>
  <w:style w:type="character" w:customStyle="1" w:styleId="UnresolvedMention1">
    <w:name w:val="Unresolved Mention1"/>
    <w:basedOn w:val="DefaultParagraphFont"/>
    <w:uiPriority w:val="99"/>
    <w:semiHidden/>
    <w:unhideWhenUsed/>
    <w:rsid w:val="00C829BB"/>
    <w:rPr>
      <w:color w:val="808080"/>
      <w:shd w:val="clear" w:color="auto" w:fill="E6E6E6"/>
    </w:rPr>
  </w:style>
  <w:style w:type="paragraph" w:styleId="NoSpacing">
    <w:name w:val="No Spacing"/>
    <w:uiPriority w:val="1"/>
    <w:qFormat/>
    <w:rsid w:val="00681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077DD7"/>
    <w:rPr>
      <w:sz w:val="16"/>
      <w:szCs w:val="16"/>
    </w:rPr>
  </w:style>
  <w:style w:type="paragraph" w:styleId="CommentText">
    <w:name w:val="annotation text"/>
    <w:basedOn w:val="Normal"/>
    <w:link w:val="CommentTextChar"/>
    <w:uiPriority w:val="99"/>
    <w:semiHidden/>
    <w:unhideWhenUsed/>
    <w:rsid w:val="00077DD7"/>
    <w:rPr>
      <w:sz w:val="20"/>
      <w:szCs w:val="20"/>
    </w:rPr>
  </w:style>
  <w:style w:type="character" w:customStyle="1" w:styleId="CommentTextChar">
    <w:name w:val="Comment Text Char"/>
    <w:basedOn w:val="DefaultParagraphFont"/>
    <w:link w:val="CommentText"/>
    <w:uiPriority w:val="99"/>
    <w:semiHidden/>
    <w:rsid w:val="00077DD7"/>
    <w:rPr>
      <w:sz w:val="20"/>
      <w:szCs w:val="20"/>
    </w:rPr>
  </w:style>
  <w:style w:type="paragraph" w:styleId="CommentSubject">
    <w:name w:val="annotation subject"/>
    <w:basedOn w:val="CommentText"/>
    <w:next w:val="CommentText"/>
    <w:link w:val="CommentSubjectChar"/>
    <w:uiPriority w:val="99"/>
    <w:semiHidden/>
    <w:unhideWhenUsed/>
    <w:rsid w:val="00077DD7"/>
    <w:rPr>
      <w:b/>
      <w:bCs/>
    </w:rPr>
  </w:style>
  <w:style w:type="character" w:customStyle="1" w:styleId="CommentSubjectChar">
    <w:name w:val="Comment Subject Char"/>
    <w:basedOn w:val="CommentTextChar"/>
    <w:link w:val="CommentSubject"/>
    <w:uiPriority w:val="99"/>
    <w:semiHidden/>
    <w:rsid w:val="00077DD7"/>
    <w:rPr>
      <w:b/>
      <w:bCs/>
      <w:sz w:val="20"/>
      <w:szCs w:val="20"/>
    </w:rPr>
  </w:style>
  <w:style w:type="paragraph" w:customStyle="1" w:styleId="li">
    <w:name w:val="li"/>
    <w:basedOn w:val="Normal"/>
    <w:rsid w:val="00385C42"/>
    <w:pPr>
      <w:spacing w:before="100" w:beforeAutospacing="1" w:after="100" w:afterAutospacing="1"/>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85C42"/>
    <w:rPr>
      <w:sz w:val="20"/>
      <w:szCs w:val="20"/>
    </w:rPr>
  </w:style>
  <w:style w:type="character" w:customStyle="1" w:styleId="FootnoteTextChar">
    <w:name w:val="Footnote Text Char"/>
    <w:basedOn w:val="DefaultParagraphFont"/>
    <w:link w:val="FootnoteText"/>
    <w:uiPriority w:val="99"/>
    <w:semiHidden/>
    <w:rsid w:val="00385C42"/>
    <w:rPr>
      <w:sz w:val="20"/>
      <w:szCs w:val="20"/>
    </w:rPr>
  </w:style>
  <w:style w:type="character" w:styleId="FootnoteReference">
    <w:name w:val="footnote reference"/>
    <w:basedOn w:val="DefaultParagraphFont"/>
    <w:uiPriority w:val="99"/>
    <w:semiHidden/>
    <w:unhideWhenUsed/>
    <w:rsid w:val="00385C42"/>
    <w:rPr>
      <w:vertAlign w:val="superscript"/>
    </w:rPr>
  </w:style>
  <w:style w:type="character" w:customStyle="1" w:styleId="UnresolvedMention1">
    <w:name w:val="Unresolved Mention1"/>
    <w:basedOn w:val="DefaultParagraphFont"/>
    <w:uiPriority w:val="99"/>
    <w:semiHidden/>
    <w:unhideWhenUsed/>
    <w:rsid w:val="00C829BB"/>
    <w:rPr>
      <w:color w:val="808080"/>
      <w:shd w:val="clear" w:color="auto" w:fill="E6E6E6"/>
    </w:rPr>
  </w:style>
  <w:style w:type="paragraph" w:styleId="NoSpacing">
    <w:name w:val="No Spacing"/>
    <w:uiPriority w:val="1"/>
    <w:qFormat/>
    <w:rsid w:val="00681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14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2882279">
      <w:bodyDiv w:val="1"/>
      <w:marLeft w:val="0"/>
      <w:marRight w:val="0"/>
      <w:marTop w:val="0"/>
      <w:marBottom w:val="0"/>
      <w:divBdr>
        <w:top w:val="none" w:sz="0" w:space="0" w:color="auto"/>
        <w:left w:val="none" w:sz="0" w:space="0" w:color="auto"/>
        <w:bottom w:val="none" w:sz="0" w:space="0" w:color="auto"/>
        <w:right w:val="none" w:sz="0" w:space="0" w:color="auto"/>
      </w:divBdr>
    </w:div>
    <w:div w:id="85164582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80560759">
      <w:bodyDiv w:val="1"/>
      <w:marLeft w:val="0"/>
      <w:marRight w:val="0"/>
      <w:marTop w:val="0"/>
      <w:marBottom w:val="0"/>
      <w:divBdr>
        <w:top w:val="none" w:sz="0" w:space="0" w:color="auto"/>
        <w:left w:val="none" w:sz="0" w:space="0" w:color="auto"/>
        <w:bottom w:val="none" w:sz="0" w:space="0" w:color="auto"/>
        <w:right w:val="none" w:sz="0" w:space="0" w:color="auto"/>
      </w:divBdr>
    </w:div>
    <w:div w:id="1681732017">
      <w:bodyDiv w:val="1"/>
      <w:marLeft w:val="0"/>
      <w:marRight w:val="0"/>
      <w:marTop w:val="0"/>
      <w:marBottom w:val="0"/>
      <w:divBdr>
        <w:top w:val="none" w:sz="0" w:space="0" w:color="auto"/>
        <w:left w:val="none" w:sz="0" w:space="0" w:color="auto"/>
        <w:bottom w:val="none" w:sz="0" w:space="0" w:color="auto"/>
        <w:right w:val="none" w:sz="0" w:space="0" w:color="auto"/>
      </w:divBdr>
    </w:div>
    <w:div w:id="1752847227">
      <w:bodyDiv w:val="1"/>
      <w:marLeft w:val="0"/>
      <w:marRight w:val="0"/>
      <w:marTop w:val="0"/>
      <w:marBottom w:val="0"/>
      <w:divBdr>
        <w:top w:val="none" w:sz="0" w:space="0" w:color="auto"/>
        <w:left w:val="none" w:sz="0" w:space="0" w:color="auto"/>
        <w:bottom w:val="none" w:sz="0" w:space="0" w:color="auto"/>
        <w:right w:val="none" w:sz="0" w:space="0" w:color="auto"/>
      </w:divBdr>
    </w:div>
    <w:div w:id="21180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C8DE-6844-4E2B-A791-8ADEF78B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20516</Words>
  <Characters>11695</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Priekšvēlēšanu aģitācijas likumā" anotācija</vt:lpstr>
      <vt:lpstr>Tiesību akta nosaukums</vt:lpstr>
    </vt:vector>
  </TitlesOfParts>
  <Company>KNAB</Company>
  <LinksUpToDate>false</LinksUpToDate>
  <CharactersWithSpaces>32147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Priekšvēlēšanu aģitācijas likumā" anotācija</dc:title>
  <dc:subject>Anotācija</dc:subject>
  <dc:creator>Evija Burbecka</dc:creator>
  <dc:description>Evija Burbecka; evija.burbecka@knab.gov.lv; 67797267</dc:description>
  <cp:lastModifiedBy>Evija Burbecka</cp:lastModifiedBy>
  <cp:revision>6</cp:revision>
  <cp:lastPrinted>2019-08-14T13:15:00Z</cp:lastPrinted>
  <dcterms:created xsi:type="dcterms:W3CDTF">2019-10-23T08:19:00Z</dcterms:created>
  <dcterms:modified xsi:type="dcterms:W3CDTF">2019-10-23T09:34:00Z</dcterms:modified>
</cp:coreProperties>
</file>