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57" w:rsidRPr="005D03DA" w:rsidRDefault="00BD4057" w:rsidP="003E74F2">
      <w:pPr>
        <w:pStyle w:val="wP5"/>
        <w:spacing w:line="276" w:lineRule="auto"/>
        <w:rPr>
          <w:b/>
          <w:color w:val="000000"/>
          <w:sz w:val="24"/>
        </w:rPr>
      </w:pPr>
      <w:r w:rsidRPr="005D03DA">
        <w:rPr>
          <w:b/>
          <w:color w:val="000000"/>
          <w:sz w:val="24"/>
        </w:rPr>
        <w:t xml:space="preserve">Informatīvais ziņojums </w:t>
      </w:r>
    </w:p>
    <w:p w:rsidR="006E4B59" w:rsidRPr="005D03DA" w:rsidRDefault="007905F1" w:rsidP="007905F1">
      <w:pPr>
        <w:pStyle w:val="wP5"/>
        <w:spacing w:line="276" w:lineRule="auto"/>
        <w:rPr>
          <w:b/>
          <w:color w:val="000000"/>
          <w:sz w:val="24"/>
        </w:rPr>
      </w:pPr>
      <w:r w:rsidRPr="005D03DA">
        <w:rPr>
          <w:b/>
          <w:color w:val="000000"/>
          <w:sz w:val="24"/>
        </w:rPr>
        <w:t>p</w:t>
      </w:r>
      <w:r w:rsidR="00BD4057" w:rsidRPr="005D03DA">
        <w:rPr>
          <w:b/>
          <w:color w:val="000000"/>
          <w:sz w:val="24"/>
        </w:rPr>
        <w:t>ar Korupcijas novēršanas un apkarošanas pamatnostādnēs 2015.–2020.gadam ietvertā uzdevuma Nr.11.1 izpildi</w:t>
      </w:r>
    </w:p>
    <w:p w:rsidR="007905F1" w:rsidRPr="005D03DA" w:rsidRDefault="007905F1" w:rsidP="007905F1">
      <w:pPr>
        <w:pStyle w:val="wP5"/>
        <w:spacing w:line="276" w:lineRule="auto"/>
        <w:jc w:val="left"/>
        <w:rPr>
          <w:b/>
          <w:color w:val="000000"/>
          <w:sz w:val="24"/>
        </w:rPr>
      </w:pPr>
    </w:p>
    <w:p w:rsidR="00A13ECB" w:rsidRPr="005D03DA" w:rsidRDefault="00A13ECB" w:rsidP="003E74F2">
      <w:pPr>
        <w:jc w:val="center"/>
        <w:rPr>
          <w:rFonts w:ascii="Times New Roman" w:hAnsi="Times New Roman" w:cs="Times New Roman"/>
          <w:b/>
          <w:sz w:val="24"/>
          <w:szCs w:val="24"/>
        </w:rPr>
      </w:pPr>
      <w:r w:rsidRPr="005D03DA">
        <w:rPr>
          <w:rFonts w:ascii="Times New Roman" w:hAnsi="Times New Roman" w:cs="Times New Roman"/>
          <w:b/>
          <w:sz w:val="24"/>
          <w:szCs w:val="24"/>
        </w:rPr>
        <w:t>Ievads</w:t>
      </w:r>
      <w:bookmarkStart w:id="0" w:name="_GoBack"/>
      <w:bookmarkEnd w:id="0"/>
    </w:p>
    <w:p w:rsidR="00A13ECB" w:rsidRPr="005D03DA" w:rsidRDefault="00A13ECB" w:rsidP="003E74F2">
      <w:pPr>
        <w:pStyle w:val="wP5"/>
        <w:spacing w:line="276" w:lineRule="auto"/>
        <w:ind w:firstLine="567"/>
        <w:jc w:val="both"/>
        <w:rPr>
          <w:color w:val="000000"/>
          <w:sz w:val="24"/>
        </w:rPr>
      </w:pPr>
      <w:r w:rsidRPr="005D03DA">
        <w:rPr>
          <w:color w:val="000000"/>
          <w:sz w:val="24"/>
        </w:rPr>
        <w:t xml:space="preserve">Korupcijas novēršanas un apkarošanas </w:t>
      </w:r>
      <w:r w:rsidR="008C083F" w:rsidRPr="005D03DA">
        <w:rPr>
          <w:color w:val="000000"/>
          <w:sz w:val="24"/>
        </w:rPr>
        <w:t>pamatnostādne</w:t>
      </w:r>
      <w:r w:rsidRPr="005D03DA">
        <w:rPr>
          <w:color w:val="000000"/>
          <w:sz w:val="24"/>
        </w:rPr>
        <w:t>s 2015.–2020.gadam</w:t>
      </w:r>
      <w:r w:rsidRPr="005D03DA">
        <w:rPr>
          <w:rStyle w:val="FootnoteReference"/>
          <w:color w:val="000000"/>
          <w:sz w:val="24"/>
        </w:rPr>
        <w:footnoteReference w:id="1"/>
      </w:r>
      <w:r w:rsidRPr="005D03DA">
        <w:rPr>
          <w:color w:val="000000"/>
          <w:sz w:val="24"/>
        </w:rPr>
        <w:t xml:space="preserve"> (turpmāk – Pamatnostādnes)</w:t>
      </w:r>
      <w:r w:rsidR="003E74F2" w:rsidRPr="005D03DA">
        <w:rPr>
          <w:color w:val="000000"/>
          <w:sz w:val="24"/>
        </w:rPr>
        <w:t xml:space="preserve"> stājās spēkā ar Ministru kabineta 2015.gada 16.jūlija rīkojumu Nr.393</w:t>
      </w:r>
      <w:r w:rsidRPr="005D03DA">
        <w:rPr>
          <w:color w:val="000000"/>
          <w:sz w:val="24"/>
        </w:rPr>
        <w:t>.</w:t>
      </w:r>
      <w:r w:rsidR="00F83EFE" w:rsidRPr="005D03DA">
        <w:rPr>
          <w:color w:val="000000"/>
          <w:sz w:val="24"/>
        </w:rPr>
        <w:t xml:space="preserve"> </w:t>
      </w:r>
      <w:r w:rsidRPr="005D03DA">
        <w:rPr>
          <w:color w:val="000000"/>
          <w:sz w:val="24"/>
        </w:rPr>
        <w:t>Pamatnostād</w:t>
      </w:r>
      <w:r w:rsidR="00F83EFE" w:rsidRPr="005D03DA">
        <w:rPr>
          <w:color w:val="000000"/>
          <w:sz w:val="24"/>
        </w:rPr>
        <w:t>ņu 6.nodaļas “Uzdevumu un pasākumu plāns” 11.uzdevums nosaka</w:t>
      </w:r>
      <w:r w:rsidRPr="005D03DA">
        <w:rPr>
          <w:color w:val="000000"/>
          <w:sz w:val="24"/>
        </w:rPr>
        <w:t xml:space="preserve"> </w:t>
      </w:r>
      <w:r w:rsidR="005C6FA5" w:rsidRPr="005D03DA">
        <w:rPr>
          <w:color w:val="000000"/>
          <w:sz w:val="24"/>
        </w:rPr>
        <w:t>šādu rīcības virzienu:</w:t>
      </w:r>
      <w:r w:rsidR="00F83EFE" w:rsidRPr="005D03DA">
        <w:rPr>
          <w:color w:val="000000"/>
          <w:sz w:val="24"/>
        </w:rPr>
        <w:t xml:space="preserve"> paredzēt valsts amatpersonu</w:t>
      </w:r>
      <w:r w:rsidRPr="005D03DA">
        <w:rPr>
          <w:color w:val="000000"/>
          <w:sz w:val="24"/>
        </w:rPr>
        <w:t xml:space="preserve"> atbildību par īpašuma izšķērdēšanu, piesavināšanos vai citu līdzīgu nelikumīgu rīcību ar īpašumu. </w:t>
      </w:r>
    </w:p>
    <w:p w:rsidR="00F9082A" w:rsidRPr="005D03DA" w:rsidRDefault="00970ADF" w:rsidP="00970ADF">
      <w:pPr>
        <w:pStyle w:val="wP5"/>
        <w:spacing w:line="276" w:lineRule="auto"/>
        <w:ind w:firstLine="567"/>
        <w:jc w:val="both"/>
        <w:rPr>
          <w:color w:val="000000"/>
          <w:sz w:val="24"/>
        </w:rPr>
      </w:pPr>
      <w:r w:rsidRPr="005D03DA">
        <w:rPr>
          <w:color w:val="000000"/>
          <w:sz w:val="24"/>
        </w:rPr>
        <w:t xml:space="preserve">2006.gada 3.februārī Apvienoto Nāciju Organizācijas Pretkorupcijas konvencija stājās (turpmāk – Pretkorupcijas konvencija) spēkā Latvijā. </w:t>
      </w:r>
      <w:r w:rsidR="00F9082A" w:rsidRPr="005D03DA">
        <w:rPr>
          <w:color w:val="000000"/>
          <w:sz w:val="24"/>
        </w:rPr>
        <w:t xml:space="preserve">Likuma “Par Apvienoto Nāciju Organizācijas Pretkorupcijas konvenciju” 8.pants nosaka, ka </w:t>
      </w:r>
      <w:r w:rsidR="008C083F" w:rsidRPr="005D03DA">
        <w:rPr>
          <w:color w:val="000000"/>
          <w:sz w:val="24"/>
        </w:rPr>
        <w:t>Pretkorupcijas</w:t>
      </w:r>
      <w:r w:rsidR="00F9082A" w:rsidRPr="005D03DA">
        <w:rPr>
          <w:color w:val="000000"/>
          <w:sz w:val="24"/>
        </w:rPr>
        <w:t xml:space="preserve"> </w:t>
      </w:r>
      <w:r w:rsidR="008C083F" w:rsidRPr="005D03DA">
        <w:rPr>
          <w:color w:val="000000"/>
          <w:sz w:val="24"/>
        </w:rPr>
        <w:t>k</w:t>
      </w:r>
      <w:r w:rsidR="00F9082A" w:rsidRPr="005D03DA">
        <w:rPr>
          <w:color w:val="000000"/>
          <w:sz w:val="24"/>
        </w:rPr>
        <w:t xml:space="preserve">onvencijā paredzēto saistību izpildi koordinē Korupcijas </w:t>
      </w:r>
      <w:r w:rsidR="007D76EC" w:rsidRPr="005D03DA">
        <w:rPr>
          <w:color w:val="000000"/>
          <w:sz w:val="24"/>
        </w:rPr>
        <w:t>novēršanas un apkarošanas birojs</w:t>
      </w:r>
      <w:r w:rsidR="00F9082A" w:rsidRPr="005D03DA">
        <w:rPr>
          <w:color w:val="000000"/>
          <w:sz w:val="24"/>
        </w:rPr>
        <w:t xml:space="preserve"> (turpmāk – KNAB).</w:t>
      </w:r>
    </w:p>
    <w:p w:rsidR="008D60B4" w:rsidRPr="005D03DA" w:rsidRDefault="00A13ECB" w:rsidP="003E74F2">
      <w:pPr>
        <w:pStyle w:val="wP5"/>
        <w:spacing w:line="276" w:lineRule="auto"/>
        <w:ind w:firstLine="567"/>
        <w:jc w:val="both"/>
        <w:rPr>
          <w:color w:val="000000"/>
          <w:sz w:val="24"/>
        </w:rPr>
      </w:pPr>
      <w:r w:rsidRPr="005D03DA">
        <w:rPr>
          <w:color w:val="000000"/>
          <w:sz w:val="24"/>
        </w:rPr>
        <w:t>Saskaņā a</w:t>
      </w:r>
      <w:r w:rsidR="00F83EFE" w:rsidRPr="005D03DA">
        <w:rPr>
          <w:color w:val="000000"/>
          <w:sz w:val="24"/>
        </w:rPr>
        <w:t>r Pamatnostādņu 6.nodaļas 11.1.</w:t>
      </w:r>
      <w:r w:rsidRPr="005D03DA">
        <w:rPr>
          <w:color w:val="000000"/>
          <w:sz w:val="24"/>
        </w:rPr>
        <w:t xml:space="preserve">uzdevumu </w:t>
      </w:r>
      <w:r w:rsidR="00F9082A" w:rsidRPr="005D03DA">
        <w:rPr>
          <w:color w:val="000000"/>
          <w:sz w:val="24"/>
        </w:rPr>
        <w:t>KNAB</w:t>
      </w:r>
      <w:r w:rsidRPr="005D03DA">
        <w:rPr>
          <w:color w:val="000000"/>
          <w:sz w:val="24"/>
        </w:rPr>
        <w:t xml:space="preserve"> jāizstrādā konceptuālais ziņojum</w:t>
      </w:r>
      <w:r w:rsidR="008D60B4" w:rsidRPr="005D03DA">
        <w:rPr>
          <w:color w:val="000000"/>
          <w:sz w:val="24"/>
        </w:rPr>
        <w:t>s</w:t>
      </w:r>
      <w:r w:rsidRPr="005D03DA">
        <w:rPr>
          <w:color w:val="000000"/>
          <w:sz w:val="24"/>
        </w:rPr>
        <w:t xml:space="preserve"> par Apvienoto Nāciju Organizācijas (turpmāk – ANO) rekomendāciju izpildi</w:t>
      </w:r>
      <w:r w:rsidR="00F83EFE" w:rsidRPr="005D03DA">
        <w:rPr>
          <w:color w:val="000000"/>
          <w:sz w:val="24"/>
        </w:rPr>
        <w:t xml:space="preserve">, atspoguļojot tajā </w:t>
      </w:r>
      <w:r w:rsidR="00F9082A" w:rsidRPr="005D03DA">
        <w:rPr>
          <w:color w:val="000000"/>
          <w:sz w:val="24"/>
        </w:rPr>
        <w:t xml:space="preserve">atbilstību </w:t>
      </w:r>
      <w:r w:rsidR="007C65CF" w:rsidRPr="005D03DA">
        <w:rPr>
          <w:color w:val="000000"/>
          <w:sz w:val="24"/>
        </w:rPr>
        <w:t>Pretkorupcijas k</w:t>
      </w:r>
      <w:r w:rsidR="00F9082A" w:rsidRPr="005D03DA">
        <w:rPr>
          <w:color w:val="000000"/>
          <w:sz w:val="24"/>
        </w:rPr>
        <w:t xml:space="preserve">onvencijai. </w:t>
      </w:r>
      <w:r w:rsidR="008D60B4" w:rsidRPr="005D03DA">
        <w:rPr>
          <w:color w:val="000000"/>
          <w:sz w:val="24"/>
        </w:rPr>
        <w:t>Atbilstoši Pamatnostādnēm 11.1.uzdevuma</w:t>
      </w:r>
      <w:r w:rsidR="004E2996" w:rsidRPr="005D03DA">
        <w:rPr>
          <w:color w:val="000000"/>
          <w:sz w:val="24"/>
        </w:rPr>
        <w:t xml:space="preserve"> izpildē kā līdzatbildīgās institūcijas noteiktas – </w:t>
      </w:r>
      <w:r w:rsidR="008D60B4" w:rsidRPr="005D03DA">
        <w:rPr>
          <w:color w:val="000000"/>
          <w:sz w:val="24"/>
        </w:rPr>
        <w:t>Tieslietu ministrija, Iekšlietu ministrija un Valsts kontrole.</w:t>
      </w:r>
    </w:p>
    <w:p w:rsidR="00363D4F" w:rsidRPr="005D03DA" w:rsidRDefault="00363D4F" w:rsidP="003E74F2">
      <w:pPr>
        <w:pStyle w:val="wP5"/>
        <w:spacing w:line="276" w:lineRule="auto"/>
        <w:ind w:firstLine="567"/>
        <w:jc w:val="both"/>
        <w:rPr>
          <w:color w:val="000000"/>
          <w:sz w:val="24"/>
        </w:rPr>
      </w:pPr>
      <w:r w:rsidRPr="005D03DA">
        <w:rPr>
          <w:color w:val="000000"/>
          <w:sz w:val="24"/>
        </w:rPr>
        <w:t xml:space="preserve">KNAB </w:t>
      </w:r>
      <w:r w:rsidR="004E2996" w:rsidRPr="005D03DA">
        <w:rPr>
          <w:color w:val="000000"/>
          <w:sz w:val="24"/>
        </w:rPr>
        <w:t>sagatavotajā i</w:t>
      </w:r>
      <w:r w:rsidRPr="005D03DA">
        <w:rPr>
          <w:color w:val="000000"/>
          <w:sz w:val="24"/>
        </w:rPr>
        <w:t>nformatīvajā ziņojumā “Par Apvienoto Nāciju Organizācijas Pretkorupcijas konvencijas ieviešanas rekomendācijām un to izpildes nodrošināšanu”</w:t>
      </w:r>
      <w:r w:rsidRPr="005D03DA">
        <w:rPr>
          <w:rStyle w:val="FootnoteReference"/>
          <w:color w:val="000000"/>
          <w:sz w:val="24"/>
        </w:rPr>
        <w:footnoteReference w:id="2"/>
      </w:r>
      <w:r w:rsidRPr="005D03DA">
        <w:rPr>
          <w:color w:val="000000"/>
          <w:sz w:val="24"/>
        </w:rPr>
        <w:t>, kas tika pieņemts zināšanai 2015.gada 28.aprīļa Ministru kabineta sēdē</w:t>
      </w:r>
      <w:r w:rsidR="00932DCC" w:rsidRPr="005D03DA">
        <w:rPr>
          <w:color w:val="000000"/>
          <w:sz w:val="24"/>
        </w:rPr>
        <w:t xml:space="preserve"> (protokola Nr.22 32.</w:t>
      </w:r>
      <w:r w:rsidR="00932DCC" w:rsidRPr="005D03DA">
        <w:rPr>
          <w:sz w:val="26"/>
          <w:szCs w:val="26"/>
        </w:rPr>
        <w:t>§)</w:t>
      </w:r>
      <w:r w:rsidRPr="005D03DA">
        <w:rPr>
          <w:color w:val="000000"/>
          <w:sz w:val="24"/>
        </w:rPr>
        <w:t xml:space="preserve">, </w:t>
      </w:r>
      <w:r w:rsidR="004E2996" w:rsidRPr="005D03DA">
        <w:rPr>
          <w:color w:val="000000"/>
          <w:sz w:val="24"/>
        </w:rPr>
        <w:t>izvirzītie</w:t>
      </w:r>
      <w:r w:rsidR="008D60B4" w:rsidRPr="005D03DA">
        <w:rPr>
          <w:color w:val="000000"/>
          <w:sz w:val="24"/>
        </w:rPr>
        <w:t xml:space="preserve"> secinājumi pamato</w:t>
      </w:r>
      <w:r w:rsidRPr="005D03DA">
        <w:rPr>
          <w:color w:val="000000"/>
          <w:sz w:val="24"/>
        </w:rPr>
        <w:t xml:space="preserve"> informatīv</w:t>
      </w:r>
      <w:r w:rsidR="008D60B4" w:rsidRPr="005D03DA">
        <w:rPr>
          <w:color w:val="000000"/>
          <w:sz w:val="24"/>
        </w:rPr>
        <w:t>ā ziņojuma</w:t>
      </w:r>
      <w:r w:rsidRPr="005D03DA">
        <w:rPr>
          <w:color w:val="000000"/>
          <w:sz w:val="24"/>
        </w:rPr>
        <w:t xml:space="preserve"> (konceptuālā ziņojuma vietā)</w:t>
      </w:r>
      <w:r w:rsidR="008D60B4" w:rsidRPr="005D03DA">
        <w:rPr>
          <w:color w:val="000000"/>
          <w:sz w:val="24"/>
        </w:rPr>
        <w:t xml:space="preserve"> sagatavošanu</w:t>
      </w:r>
      <w:r w:rsidRPr="005D03DA">
        <w:rPr>
          <w:color w:val="000000"/>
          <w:sz w:val="24"/>
        </w:rPr>
        <w:t>.</w:t>
      </w:r>
    </w:p>
    <w:p w:rsidR="00363D4F" w:rsidRPr="005D03DA" w:rsidRDefault="00363D4F" w:rsidP="003E74F2">
      <w:pPr>
        <w:pStyle w:val="wP5"/>
        <w:spacing w:line="276" w:lineRule="auto"/>
        <w:ind w:firstLine="567"/>
        <w:jc w:val="both"/>
        <w:rPr>
          <w:color w:val="000000"/>
          <w:sz w:val="24"/>
        </w:rPr>
      </w:pPr>
    </w:p>
    <w:p w:rsidR="008D60B4" w:rsidRPr="005D03DA" w:rsidRDefault="008D60B4" w:rsidP="003E74F2">
      <w:pPr>
        <w:pStyle w:val="wP5"/>
        <w:spacing w:line="276" w:lineRule="auto"/>
        <w:rPr>
          <w:b/>
          <w:color w:val="000000"/>
          <w:sz w:val="24"/>
        </w:rPr>
      </w:pPr>
      <w:r w:rsidRPr="005D03DA">
        <w:rPr>
          <w:b/>
          <w:color w:val="000000"/>
          <w:sz w:val="24"/>
        </w:rPr>
        <w:t>Uzdevums</w:t>
      </w:r>
    </w:p>
    <w:p w:rsidR="007135F8" w:rsidRPr="005D03DA" w:rsidRDefault="007135F8" w:rsidP="003E74F2">
      <w:pPr>
        <w:pStyle w:val="wP5"/>
        <w:spacing w:line="276" w:lineRule="auto"/>
        <w:rPr>
          <w:b/>
          <w:color w:val="000000"/>
          <w:sz w:val="24"/>
        </w:rPr>
      </w:pPr>
    </w:p>
    <w:p w:rsidR="008D60B4" w:rsidRPr="005D03DA" w:rsidRDefault="00F9082A" w:rsidP="003E74F2">
      <w:pPr>
        <w:pStyle w:val="wP5"/>
        <w:spacing w:line="276" w:lineRule="auto"/>
        <w:ind w:firstLine="567"/>
        <w:jc w:val="both"/>
        <w:rPr>
          <w:color w:val="000000"/>
          <w:sz w:val="24"/>
        </w:rPr>
      </w:pPr>
      <w:r w:rsidRPr="005D03DA">
        <w:rPr>
          <w:color w:val="000000"/>
          <w:sz w:val="24"/>
        </w:rPr>
        <w:t>Saskaņā ar Pamatnostādņu 6.nodaļas 11.1.uzdevumu ziņojumā jāatspoguļo</w:t>
      </w:r>
      <w:r w:rsidR="008D60B4" w:rsidRPr="005D03DA">
        <w:rPr>
          <w:color w:val="000000"/>
          <w:sz w:val="24"/>
        </w:rPr>
        <w:t>, cik lielā mērā Saeimā pieņemtie grozījumi Krimināllikumā pilnveido atbildību valsts amatpersonām par iestādes mantas, finanšu līdzekļu vai citu resursu, ko viņas pārvalda, izšķērdēšanu, piesavināšanos vai izlietošanu neatbilstoši mērķiem vai citu līdzīgu valsts amatpersonas rīcību ar īpašumu, neatkarīgi no tā, vai atbildības piemērošanas priekšnosacījums ir vai nav “būtisks kaitējums valsts varai vai pārvaldības kārtībai vai ar likumu aizsargātām personas interesēm</w:t>
      </w:r>
      <w:r w:rsidRPr="005D03DA">
        <w:rPr>
          <w:color w:val="000000"/>
          <w:sz w:val="24"/>
        </w:rPr>
        <w:t>”.</w:t>
      </w:r>
    </w:p>
    <w:p w:rsidR="00363D4F" w:rsidRPr="005D03DA" w:rsidRDefault="00363D4F" w:rsidP="003E74F2">
      <w:pPr>
        <w:pStyle w:val="wP5"/>
        <w:spacing w:line="276" w:lineRule="auto"/>
        <w:ind w:firstLine="567"/>
        <w:jc w:val="both"/>
        <w:rPr>
          <w:color w:val="000000"/>
          <w:sz w:val="24"/>
        </w:rPr>
      </w:pPr>
    </w:p>
    <w:p w:rsidR="005C6FA5" w:rsidRPr="005D03DA" w:rsidRDefault="001C74F2" w:rsidP="003E74F2">
      <w:pPr>
        <w:pStyle w:val="wP5"/>
        <w:spacing w:line="276" w:lineRule="auto"/>
        <w:rPr>
          <w:b/>
          <w:color w:val="000000"/>
          <w:sz w:val="24"/>
        </w:rPr>
      </w:pPr>
      <w:r w:rsidRPr="005D03DA">
        <w:rPr>
          <w:b/>
          <w:color w:val="000000"/>
          <w:sz w:val="24"/>
        </w:rPr>
        <w:lastRenderedPageBreak/>
        <w:t xml:space="preserve">ANO </w:t>
      </w:r>
      <w:r w:rsidR="007C65CF" w:rsidRPr="005D03DA">
        <w:rPr>
          <w:b/>
          <w:color w:val="000000"/>
          <w:sz w:val="24"/>
        </w:rPr>
        <w:t>Pretkorupcijas konvencijas novērtēšanas ziņojums</w:t>
      </w:r>
    </w:p>
    <w:p w:rsidR="007135F8" w:rsidRPr="005D03DA" w:rsidRDefault="007135F8" w:rsidP="003E74F2">
      <w:pPr>
        <w:pStyle w:val="wP5"/>
        <w:spacing w:line="276" w:lineRule="auto"/>
        <w:rPr>
          <w:b/>
          <w:color w:val="000000"/>
          <w:sz w:val="24"/>
        </w:rPr>
      </w:pPr>
    </w:p>
    <w:p w:rsidR="00A96E88" w:rsidRPr="005D03DA" w:rsidRDefault="007135F8" w:rsidP="00A96E88">
      <w:pPr>
        <w:widowControl w:val="0"/>
        <w:suppressAutoHyphens/>
        <w:overflowPunct w:val="0"/>
        <w:autoSpaceDE w:val="0"/>
        <w:spacing w:after="0"/>
        <w:ind w:firstLine="709"/>
        <w:jc w:val="both"/>
        <w:textAlignment w:val="bottom"/>
        <w:rPr>
          <w:rFonts w:ascii="Times New Roman" w:eastAsia="Times New Roman" w:hAnsi="Times New Roman" w:cs="Times New Roman"/>
          <w:color w:val="000000"/>
          <w:kern w:val="1"/>
          <w:sz w:val="24"/>
          <w:szCs w:val="24"/>
          <w:lang w:eastAsia="zh-CN" w:bidi="hi-IN"/>
        </w:rPr>
      </w:pPr>
      <w:r w:rsidRPr="005D03DA">
        <w:rPr>
          <w:rFonts w:ascii="Times New Roman" w:eastAsia="Times New Roman" w:hAnsi="Times New Roman" w:cs="Times New Roman"/>
          <w:color w:val="000000"/>
          <w:kern w:val="1"/>
          <w:sz w:val="24"/>
          <w:szCs w:val="24"/>
          <w:lang w:eastAsia="zh-CN" w:bidi="hi-IN"/>
        </w:rPr>
        <w:t xml:space="preserve">Pretkorupcijas konvencijas pirmā novērtēšanas cikla ietvaros no 2010.gada līdz 2015.gadam </w:t>
      </w:r>
      <w:r w:rsidR="00F532FE" w:rsidRPr="005D03DA">
        <w:rPr>
          <w:rFonts w:ascii="Times New Roman" w:eastAsia="Times New Roman" w:hAnsi="Times New Roman" w:cs="Times New Roman"/>
          <w:color w:val="000000"/>
          <w:kern w:val="1"/>
          <w:sz w:val="24"/>
          <w:szCs w:val="24"/>
          <w:lang w:eastAsia="zh-CN" w:bidi="hi-IN"/>
        </w:rPr>
        <w:t xml:space="preserve">eksperti vērtēja </w:t>
      </w:r>
      <w:r w:rsidRPr="005D03DA">
        <w:rPr>
          <w:rFonts w:ascii="Times New Roman" w:eastAsia="Times New Roman" w:hAnsi="Times New Roman" w:cs="Times New Roman"/>
          <w:color w:val="000000"/>
          <w:kern w:val="1"/>
          <w:sz w:val="24"/>
          <w:szCs w:val="24"/>
          <w:lang w:eastAsia="zh-CN" w:bidi="hi-IN"/>
        </w:rPr>
        <w:t>dalībvalst</w:t>
      </w:r>
      <w:r w:rsidR="00F532FE" w:rsidRPr="005D03DA">
        <w:rPr>
          <w:rFonts w:ascii="Times New Roman" w:eastAsia="Times New Roman" w:hAnsi="Times New Roman" w:cs="Times New Roman"/>
          <w:color w:val="000000"/>
          <w:kern w:val="1"/>
          <w:sz w:val="24"/>
          <w:szCs w:val="24"/>
          <w:lang w:eastAsia="zh-CN" w:bidi="hi-IN"/>
        </w:rPr>
        <w:t>u</w:t>
      </w:r>
      <w:r w:rsidRPr="005D03DA">
        <w:rPr>
          <w:rFonts w:ascii="Times New Roman" w:eastAsia="Times New Roman" w:hAnsi="Times New Roman" w:cs="Times New Roman"/>
          <w:color w:val="000000"/>
          <w:kern w:val="1"/>
          <w:sz w:val="24"/>
          <w:szCs w:val="24"/>
          <w:lang w:eastAsia="zh-CN" w:bidi="hi-IN"/>
        </w:rPr>
        <w:t xml:space="preserve"> atbilstīb</w:t>
      </w:r>
      <w:r w:rsidR="00F532FE" w:rsidRPr="005D03DA">
        <w:rPr>
          <w:rFonts w:ascii="Times New Roman" w:eastAsia="Times New Roman" w:hAnsi="Times New Roman" w:cs="Times New Roman"/>
          <w:color w:val="000000"/>
          <w:kern w:val="1"/>
          <w:sz w:val="24"/>
          <w:szCs w:val="24"/>
          <w:lang w:eastAsia="zh-CN" w:bidi="hi-IN"/>
        </w:rPr>
        <w:t>u Pretkorupcijas k</w:t>
      </w:r>
      <w:r w:rsidRPr="005D03DA">
        <w:rPr>
          <w:rFonts w:ascii="Times New Roman" w:eastAsia="Times New Roman" w:hAnsi="Times New Roman" w:cs="Times New Roman"/>
          <w:color w:val="000000"/>
          <w:kern w:val="1"/>
          <w:sz w:val="24"/>
          <w:szCs w:val="24"/>
          <w:lang w:eastAsia="zh-CN" w:bidi="hi-IN"/>
        </w:rPr>
        <w:t>on</w:t>
      </w:r>
      <w:r w:rsidR="00F532FE" w:rsidRPr="005D03DA">
        <w:rPr>
          <w:rFonts w:ascii="Times New Roman" w:eastAsia="Times New Roman" w:hAnsi="Times New Roman" w:cs="Times New Roman"/>
          <w:color w:val="000000"/>
          <w:kern w:val="1"/>
          <w:sz w:val="24"/>
          <w:szCs w:val="24"/>
          <w:lang w:eastAsia="zh-CN" w:bidi="hi-IN"/>
        </w:rPr>
        <w:t>vencijas III nodaļai</w:t>
      </w:r>
      <w:r w:rsidRPr="005D03DA">
        <w:rPr>
          <w:rFonts w:ascii="Times New Roman" w:eastAsia="Times New Roman" w:hAnsi="Times New Roman" w:cs="Times New Roman"/>
          <w:color w:val="000000"/>
          <w:kern w:val="1"/>
          <w:sz w:val="24"/>
          <w:szCs w:val="24"/>
          <w:lang w:eastAsia="zh-CN" w:bidi="hi-IN"/>
        </w:rPr>
        <w:t xml:space="preserve"> „Kriminālās atbildības noteikšana un </w:t>
      </w:r>
      <w:r w:rsidR="00F532FE" w:rsidRPr="005D03DA">
        <w:rPr>
          <w:rFonts w:ascii="Times New Roman" w:eastAsia="Times New Roman" w:hAnsi="Times New Roman" w:cs="Times New Roman"/>
          <w:color w:val="000000"/>
          <w:kern w:val="1"/>
          <w:sz w:val="24"/>
          <w:szCs w:val="24"/>
          <w:lang w:eastAsia="zh-CN" w:bidi="hi-IN"/>
        </w:rPr>
        <w:t>tiesībaizsardzība” un IV nodaļai</w:t>
      </w:r>
      <w:r w:rsidRPr="005D03DA">
        <w:rPr>
          <w:rFonts w:ascii="Times New Roman" w:eastAsia="Times New Roman" w:hAnsi="Times New Roman" w:cs="Times New Roman"/>
          <w:color w:val="000000"/>
          <w:kern w:val="1"/>
          <w:sz w:val="24"/>
          <w:szCs w:val="24"/>
          <w:lang w:eastAsia="zh-CN" w:bidi="hi-IN"/>
        </w:rPr>
        <w:t xml:space="preserve"> „Starptautiskā sadarbība”. Latvijas </w:t>
      </w:r>
      <w:r w:rsidR="00F532FE" w:rsidRPr="005D03DA">
        <w:rPr>
          <w:rFonts w:ascii="Times New Roman" w:eastAsia="Times New Roman" w:hAnsi="Times New Roman" w:cs="Times New Roman"/>
          <w:color w:val="000000"/>
          <w:kern w:val="1"/>
          <w:sz w:val="24"/>
          <w:szCs w:val="24"/>
          <w:lang w:eastAsia="zh-CN" w:bidi="hi-IN"/>
        </w:rPr>
        <w:t>novērtēšanas</w:t>
      </w:r>
      <w:r w:rsidRPr="005D03DA">
        <w:rPr>
          <w:rFonts w:ascii="Times New Roman" w:eastAsia="Times New Roman" w:hAnsi="Times New Roman" w:cs="Times New Roman"/>
          <w:color w:val="000000"/>
          <w:kern w:val="1"/>
          <w:sz w:val="24"/>
          <w:szCs w:val="24"/>
          <w:lang w:eastAsia="zh-CN" w:bidi="hi-IN"/>
        </w:rPr>
        <w:t xml:space="preserve"> process </w:t>
      </w:r>
      <w:r w:rsidR="00F532FE" w:rsidRPr="005D03DA">
        <w:rPr>
          <w:rFonts w:ascii="Times New Roman" w:eastAsia="Times New Roman" w:hAnsi="Times New Roman" w:cs="Times New Roman"/>
          <w:color w:val="000000"/>
          <w:kern w:val="1"/>
          <w:sz w:val="24"/>
          <w:szCs w:val="24"/>
          <w:lang w:eastAsia="zh-CN" w:bidi="hi-IN"/>
        </w:rPr>
        <w:t xml:space="preserve">tika </w:t>
      </w:r>
      <w:r w:rsidRPr="005D03DA">
        <w:rPr>
          <w:rFonts w:ascii="Times New Roman" w:eastAsia="Times New Roman" w:hAnsi="Times New Roman" w:cs="Times New Roman"/>
          <w:color w:val="000000"/>
          <w:kern w:val="1"/>
          <w:sz w:val="24"/>
          <w:szCs w:val="24"/>
          <w:lang w:eastAsia="zh-CN" w:bidi="hi-IN"/>
        </w:rPr>
        <w:t xml:space="preserve">uzsākts 2012.gada jūnijā, un tā ietvaros tika novērtēts Krimināllikumā paredzētā noziedzīgo nodarījumu krimināltiesiskā ietvara atbilstība </w:t>
      </w:r>
      <w:r w:rsidR="00F532FE" w:rsidRPr="005D03DA">
        <w:rPr>
          <w:rFonts w:ascii="Times New Roman" w:eastAsia="Times New Roman" w:hAnsi="Times New Roman" w:cs="Times New Roman"/>
          <w:color w:val="000000"/>
          <w:kern w:val="1"/>
          <w:sz w:val="24"/>
          <w:szCs w:val="24"/>
          <w:lang w:eastAsia="zh-CN" w:bidi="hi-IN"/>
        </w:rPr>
        <w:t>Pretkorupcijas k</w:t>
      </w:r>
      <w:r w:rsidRPr="005D03DA">
        <w:rPr>
          <w:rFonts w:ascii="Times New Roman" w:eastAsia="Times New Roman" w:hAnsi="Times New Roman" w:cs="Times New Roman"/>
          <w:color w:val="000000"/>
          <w:kern w:val="1"/>
          <w:sz w:val="24"/>
          <w:szCs w:val="24"/>
          <w:lang w:eastAsia="zh-CN" w:bidi="hi-IN"/>
        </w:rPr>
        <w:t xml:space="preserve">onvencijas prasībām, tā </w:t>
      </w:r>
      <w:r w:rsidR="00F532FE" w:rsidRPr="005D03DA">
        <w:rPr>
          <w:rFonts w:ascii="Times New Roman" w:eastAsia="Times New Roman" w:hAnsi="Times New Roman" w:cs="Times New Roman"/>
          <w:color w:val="000000"/>
          <w:kern w:val="1"/>
          <w:sz w:val="24"/>
          <w:szCs w:val="24"/>
          <w:lang w:eastAsia="zh-CN" w:bidi="hi-IN"/>
        </w:rPr>
        <w:t xml:space="preserve">praktiskā piemērošana. ANO Narkotiku un noziedzības biroja (turpmāk – UNODC) ekspertu </w:t>
      </w:r>
      <w:r w:rsidRPr="005D03DA">
        <w:rPr>
          <w:rFonts w:ascii="Times New Roman" w:eastAsia="Times New Roman" w:hAnsi="Times New Roman" w:cs="Times New Roman"/>
          <w:color w:val="000000"/>
          <w:kern w:val="1"/>
          <w:sz w:val="24"/>
          <w:szCs w:val="24"/>
          <w:lang w:eastAsia="zh-CN" w:bidi="hi-IN"/>
        </w:rPr>
        <w:t>rīcībā bija līdz 2013.gada 1.jūlijam spēkā esošie Latvijas tiesību akti, tādējādi novērtēšanas ziņojumā</w:t>
      </w:r>
      <w:r w:rsidRPr="005D03DA">
        <w:rPr>
          <w:rFonts w:ascii="Times New Roman" w:eastAsia="Times New Roman" w:hAnsi="Times New Roman" w:cs="Times New Roman"/>
          <w:color w:val="000000"/>
          <w:kern w:val="1"/>
          <w:sz w:val="24"/>
          <w:szCs w:val="24"/>
          <w:vertAlign w:val="superscript"/>
          <w:lang w:eastAsia="zh-CN" w:bidi="hi-IN"/>
        </w:rPr>
        <w:footnoteReference w:id="3"/>
      </w:r>
      <w:r w:rsidRPr="005D03DA">
        <w:rPr>
          <w:rFonts w:ascii="Times New Roman" w:eastAsia="Times New Roman" w:hAnsi="Times New Roman" w:cs="Times New Roman"/>
          <w:color w:val="000000"/>
          <w:kern w:val="1"/>
          <w:sz w:val="24"/>
          <w:szCs w:val="24"/>
          <w:lang w:eastAsia="zh-CN" w:bidi="hi-IN"/>
        </w:rPr>
        <w:t xml:space="preserve"> ir atspoguļota situācija līdz norādītajam datumam. </w:t>
      </w:r>
      <w:r w:rsidR="00F532FE" w:rsidRPr="005D03DA">
        <w:rPr>
          <w:rFonts w:ascii="Times New Roman" w:eastAsia="Times New Roman" w:hAnsi="Times New Roman" w:cs="Times New Roman"/>
          <w:color w:val="000000"/>
          <w:kern w:val="1"/>
          <w:sz w:val="24"/>
          <w:szCs w:val="24"/>
          <w:lang w:eastAsia="zh-CN" w:bidi="hi-IN"/>
        </w:rPr>
        <w:t>UNODC</w:t>
      </w:r>
      <w:r w:rsidRPr="005D03DA">
        <w:rPr>
          <w:rFonts w:ascii="Times New Roman" w:eastAsia="Times New Roman" w:hAnsi="Times New Roman" w:cs="Times New Roman"/>
          <w:color w:val="000000"/>
          <w:kern w:val="1"/>
          <w:sz w:val="24"/>
          <w:szCs w:val="24"/>
          <w:lang w:eastAsia="zh-CN" w:bidi="hi-IN"/>
        </w:rPr>
        <w:t xml:space="preserve"> eksperti </w:t>
      </w:r>
      <w:r w:rsidR="00A96E88" w:rsidRPr="005D03DA">
        <w:rPr>
          <w:rFonts w:ascii="Times New Roman" w:eastAsia="Times New Roman" w:hAnsi="Times New Roman" w:cs="Times New Roman"/>
          <w:color w:val="000000"/>
          <w:kern w:val="1"/>
          <w:sz w:val="24"/>
          <w:szCs w:val="24"/>
          <w:lang w:eastAsia="zh-CN" w:bidi="hi-IN"/>
        </w:rPr>
        <w:t>atzina</w:t>
      </w:r>
      <w:r w:rsidRPr="005D03DA">
        <w:rPr>
          <w:rFonts w:ascii="Times New Roman" w:eastAsia="Times New Roman" w:hAnsi="Times New Roman" w:cs="Times New Roman"/>
          <w:color w:val="000000"/>
          <w:kern w:val="1"/>
          <w:sz w:val="24"/>
          <w:szCs w:val="24"/>
          <w:lang w:eastAsia="zh-CN" w:bidi="hi-IN"/>
        </w:rPr>
        <w:t>, ka La</w:t>
      </w:r>
      <w:r w:rsidR="00A96E88" w:rsidRPr="005D03DA">
        <w:rPr>
          <w:rFonts w:ascii="Times New Roman" w:eastAsia="Times New Roman" w:hAnsi="Times New Roman" w:cs="Times New Roman"/>
          <w:color w:val="000000"/>
          <w:kern w:val="1"/>
          <w:sz w:val="24"/>
          <w:szCs w:val="24"/>
          <w:lang w:eastAsia="zh-CN" w:bidi="hi-IN"/>
        </w:rPr>
        <w:t>tvijā sekmīgi tiek nodrošināta Pretkorupcijas k</w:t>
      </w:r>
      <w:r w:rsidRPr="005D03DA">
        <w:rPr>
          <w:rFonts w:ascii="Times New Roman" w:eastAsia="Times New Roman" w:hAnsi="Times New Roman" w:cs="Times New Roman"/>
          <w:color w:val="000000"/>
          <w:kern w:val="1"/>
          <w:sz w:val="24"/>
          <w:szCs w:val="24"/>
          <w:lang w:eastAsia="zh-CN" w:bidi="hi-IN"/>
        </w:rPr>
        <w:t>onvencijā paredzēto noziedzīgo nodarījumu izmeklēšana un kriminālatbildības piemērošana</w:t>
      </w:r>
      <w:r w:rsidR="00A96E88" w:rsidRPr="005D03DA">
        <w:rPr>
          <w:rFonts w:ascii="Times New Roman" w:eastAsia="Times New Roman" w:hAnsi="Times New Roman" w:cs="Times New Roman"/>
          <w:color w:val="000000"/>
          <w:kern w:val="1"/>
          <w:sz w:val="24"/>
          <w:szCs w:val="24"/>
          <w:lang w:eastAsia="zh-CN" w:bidi="hi-IN"/>
        </w:rPr>
        <w:t>, savukārt k</w:t>
      </w:r>
      <w:r w:rsidRPr="005D03DA">
        <w:rPr>
          <w:rFonts w:ascii="Times New Roman" w:eastAsia="Times New Roman" w:hAnsi="Times New Roman" w:cs="Times New Roman"/>
          <w:color w:val="000000"/>
          <w:kern w:val="1"/>
          <w:sz w:val="24"/>
          <w:szCs w:val="24"/>
          <w:lang w:eastAsia="zh-CN" w:bidi="hi-IN"/>
        </w:rPr>
        <w:t>onstatētie trūkumi galvenokārt attiecas uz atsevišķiem specifiskiem kriminālatbildības  piemērošanas aspektiem.</w:t>
      </w:r>
    </w:p>
    <w:p w:rsidR="00CB0DED" w:rsidRPr="005D03DA" w:rsidRDefault="00CB0DED" w:rsidP="00A96E88">
      <w:pPr>
        <w:widowControl w:val="0"/>
        <w:suppressAutoHyphens/>
        <w:overflowPunct w:val="0"/>
        <w:autoSpaceDE w:val="0"/>
        <w:spacing w:after="0"/>
        <w:ind w:firstLine="709"/>
        <w:jc w:val="both"/>
        <w:textAlignment w:val="bottom"/>
        <w:rPr>
          <w:rFonts w:ascii="Times New Roman" w:eastAsia="Times New Roman" w:hAnsi="Times New Roman" w:cs="Times New Roman"/>
          <w:color w:val="000000"/>
          <w:kern w:val="1"/>
          <w:sz w:val="24"/>
          <w:szCs w:val="24"/>
          <w:lang w:eastAsia="zh-CN" w:bidi="hi-IN"/>
        </w:rPr>
      </w:pPr>
      <w:r w:rsidRPr="005D03DA">
        <w:rPr>
          <w:rFonts w:ascii="Times New Roman" w:hAnsi="Times New Roman" w:cs="Times New Roman"/>
          <w:color w:val="000000"/>
          <w:sz w:val="24"/>
          <w:szCs w:val="24"/>
        </w:rPr>
        <w:t>Novērtēšanas ziņojumā UNODC eksperti norādīja, ka</w:t>
      </w:r>
      <w:r w:rsidR="00A96E88" w:rsidRPr="005D03DA">
        <w:rPr>
          <w:rFonts w:ascii="Times New Roman" w:hAnsi="Times New Roman" w:cs="Times New Roman"/>
          <w:color w:val="000000"/>
          <w:sz w:val="24"/>
          <w:szCs w:val="24"/>
        </w:rPr>
        <w:t xml:space="preserve"> būtu</w:t>
      </w:r>
      <w:r w:rsidRPr="005D03DA">
        <w:rPr>
          <w:rFonts w:ascii="Times New Roman" w:hAnsi="Times New Roman" w:cs="Times New Roman"/>
          <w:color w:val="000000"/>
          <w:sz w:val="24"/>
          <w:szCs w:val="24"/>
        </w:rPr>
        <w:t xml:space="preserve"> jāievieš speciālas (</w:t>
      </w:r>
      <w:proofErr w:type="spellStart"/>
      <w:r w:rsidRPr="005D03DA">
        <w:rPr>
          <w:rFonts w:ascii="Times New Roman" w:hAnsi="Times New Roman" w:cs="Times New Roman"/>
          <w:i/>
          <w:color w:val="000000"/>
          <w:sz w:val="24"/>
          <w:szCs w:val="24"/>
        </w:rPr>
        <w:t>ad</w:t>
      </w:r>
      <w:proofErr w:type="spellEnd"/>
      <w:r w:rsidRPr="005D03DA">
        <w:rPr>
          <w:rFonts w:ascii="Times New Roman" w:hAnsi="Times New Roman" w:cs="Times New Roman"/>
          <w:i/>
          <w:color w:val="000000"/>
          <w:sz w:val="24"/>
          <w:szCs w:val="24"/>
        </w:rPr>
        <w:t xml:space="preserve"> </w:t>
      </w:r>
      <w:proofErr w:type="spellStart"/>
      <w:r w:rsidRPr="005D03DA">
        <w:rPr>
          <w:rFonts w:ascii="Times New Roman" w:hAnsi="Times New Roman" w:cs="Times New Roman"/>
          <w:i/>
          <w:color w:val="000000"/>
          <w:sz w:val="24"/>
          <w:szCs w:val="24"/>
        </w:rPr>
        <w:t>hoc</w:t>
      </w:r>
      <w:proofErr w:type="spellEnd"/>
      <w:r w:rsidRPr="005D03DA">
        <w:rPr>
          <w:rFonts w:ascii="Times New Roman" w:hAnsi="Times New Roman" w:cs="Times New Roman"/>
          <w:color w:val="000000"/>
          <w:sz w:val="24"/>
          <w:szCs w:val="24"/>
        </w:rPr>
        <w:t xml:space="preserve">) normas, kas paredzētu valsts amatpersonu kriminālatbildību par īpašuma izšķērdēšanu, piesavināšanos vai citu pretlikumīgu rīcību atbilstoši </w:t>
      </w:r>
      <w:r w:rsidR="008C083F" w:rsidRPr="005D03DA">
        <w:rPr>
          <w:rFonts w:ascii="Times New Roman" w:hAnsi="Times New Roman" w:cs="Times New Roman"/>
          <w:color w:val="000000"/>
          <w:sz w:val="24"/>
          <w:szCs w:val="24"/>
        </w:rPr>
        <w:t>Pretkorupcijas k</w:t>
      </w:r>
      <w:r w:rsidRPr="005D03DA">
        <w:rPr>
          <w:rFonts w:ascii="Times New Roman" w:hAnsi="Times New Roman" w:cs="Times New Roman"/>
          <w:color w:val="000000"/>
          <w:sz w:val="24"/>
          <w:szCs w:val="24"/>
        </w:rPr>
        <w:t>onvencijas 17.panta prasībām: „Katrai Dalībvalstij jāievieš tādas tiesību normas un jāveic citi pasākumi, kas var būt nepieciešami, lai par noziedzīgiem nodarījumiem atzītu valsts amatpersonas tādas tīši veiktas darbības, lai gūtu labumu sev vai citai fiziskai vai juridiskai personai, kā izšķērdēšanu, piesavināšanos vai citāda veida pretlikumīgu rīcību ar jebkuru īpašumu, valsts vai privātiem līdzekļiem vai vērtspapīriem vai jebkāda veida vērtībām, kas uzticētas valsts amatpersonai tās ieņemamā amata dēļ.”</w:t>
      </w:r>
      <w:r w:rsidR="009947BB" w:rsidRPr="005D03DA">
        <w:rPr>
          <w:rFonts w:ascii="Times New Roman" w:hAnsi="Times New Roman" w:cs="Times New Roman"/>
          <w:color w:val="000000"/>
          <w:sz w:val="24"/>
          <w:szCs w:val="24"/>
        </w:rPr>
        <w:t xml:space="preserve"> </w:t>
      </w:r>
      <w:r w:rsidRPr="005D03DA">
        <w:rPr>
          <w:rFonts w:ascii="Times New Roman" w:hAnsi="Times New Roman" w:cs="Times New Roman"/>
          <w:color w:val="000000"/>
          <w:sz w:val="24"/>
          <w:szCs w:val="24"/>
        </w:rPr>
        <w:t xml:space="preserve">Šādu tiesību normu nepieciešamība skaidrota ar to, ka kriminālatbildības piemērošanai valsts amatpersonai saskaņā ar Krimināllikuma 318.panta otro daļu un Krimināllikuma 319.pantu paredzētā kvalificējošā pazīme – būtisks kaitējums vai smagas sekas. Savukārt Pretkorupcijas konvencija šādus kvalificējošo apstākli neparedz. </w:t>
      </w:r>
      <w:r w:rsidR="008C083F" w:rsidRPr="005D03DA">
        <w:rPr>
          <w:rFonts w:ascii="Times New Roman" w:hAnsi="Times New Roman" w:cs="Times New Roman"/>
          <w:color w:val="000000"/>
          <w:sz w:val="24"/>
          <w:szCs w:val="24"/>
        </w:rPr>
        <w:t>Pretkorupcijas k</w:t>
      </w:r>
      <w:r w:rsidRPr="005D03DA">
        <w:rPr>
          <w:rFonts w:ascii="Times New Roman" w:hAnsi="Times New Roman" w:cs="Times New Roman"/>
          <w:color w:val="000000"/>
          <w:sz w:val="24"/>
          <w:szCs w:val="24"/>
        </w:rPr>
        <w:t xml:space="preserve">onvencijas 17.panta prasības ir jāievieš obligāti, un UNODC eksperti rekomendē ieviest speciālas tiesību normas, kas paredz kriminālatbildību par </w:t>
      </w:r>
      <w:r w:rsidR="008C083F" w:rsidRPr="005D03DA">
        <w:rPr>
          <w:rFonts w:ascii="Times New Roman" w:hAnsi="Times New Roman" w:cs="Times New Roman"/>
          <w:color w:val="000000"/>
          <w:sz w:val="24"/>
          <w:szCs w:val="24"/>
        </w:rPr>
        <w:t xml:space="preserve">finanšu </w:t>
      </w:r>
      <w:r w:rsidRPr="005D03DA">
        <w:rPr>
          <w:rFonts w:ascii="Times New Roman" w:hAnsi="Times New Roman" w:cs="Times New Roman"/>
          <w:color w:val="000000"/>
          <w:sz w:val="24"/>
          <w:szCs w:val="24"/>
        </w:rPr>
        <w:t>līdzekļu izšķērdēšanu, mantas piesavināšanos vai citu prettiesisku rīcību ar īpašumu, ko veikusi valsts amatpersona.</w:t>
      </w:r>
    </w:p>
    <w:p w:rsidR="00CB0DED" w:rsidRPr="005D03DA" w:rsidRDefault="00CB0DED" w:rsidP="003E74F2">
      <w:pPr>
        <w:pStyle w:val="wP5"/>
        <w:spacing w:line="276" w:lineRule="auto"/>
        <w:ind w:firstLine="567"/>
        <w:jc w:val="both"/>
        <w:rPr>
          <w:color w:val="000000"/>
          <w:sz w:val="24"/>
        </w:rPr>
      </w:pPr>
      <w:r w:rsidRPr="005D03DA">
        <w:rPr>
          <w:color w:val="000000"/>
          <w:sz w:val="24"/>
        </w:rPr>
        <w:t xml:space="preserve">UNODC izstrādātajās Pretkorupcijas konvencijas ieviešanas vadlīnijās  attiecībā uz Pretkorupcijas konvencijas 17.pantu ir noteikts, ka valstīm ir jānosaka kriminālatbildība attiecībā uz izšķērdēšanu, piesavināšanos vai citu līdzīgu valsts amatpersonas rīcība ar mantu, kas tai uzticēta, ņemot vērā tās amatu. Manta šajā gadījumā ir jebkāda veida īpašums, publiskie vai privātie līdzekļi vai vērtspapīri  vai jebkas cits vērtīgs, lai arī netiek prasīts sodīt amatpersonu par </w:t>
      </w:r>
      <w:proofErr w:type="spellStart"/>
      <w:r w:rsidRPr="005D03DA">
        <w:rPr>
          <w:i/>
          <w:color w:val="000000"/>
          <w:sz w:val="24"/>
        </w:rPr>
        <w:t>de</w:t>
      </w:r>
      <w:proofErr w:type="spellEnd"/>
      <w:r w:rsidRPr="005D03DA">
        <w:rPr>
          <w:i/>
          <w:color w:val="000000"/>
          <w:sz w:val="24"/>
        </w:rPr>
        <w:t xml:space="preserve"> </w:t>
      </w:r>
      <w:proofErr w:type="spellStart"/>
      <w:r w:rsidRPr="005D03DA">
        <w:rPr>
          <w:i/>
          <w:color w:val="000000"/>
          <w:sz w:val="24"/>
        </w:rPr>
        <w:t>minimis</w:t>
      </w:r>
      <w:proofErr w:type="spellEnd"/>
      <w:r w:rsidRPr="005D03DA">
        <w:rPr>
          <w:color w:val="000000"/>
          <w:sz w:val="24"/>
        </w:rPr>
        <w:t xml:space="preserve"> nodarījumiem jeb tiek paredzēts, ka </w:t>
      </w:r>
      <w:r w:rsidR="00535D60" w:rsidRPr="005D03DA">
        <w:rPr>
          <w:color w:val="000000"/>
          <w:sz w:val="24"/>
        </w:rPr>
        <w:t xml:space="preserve">nodarījumam </w:t>
      </w:r>
      <w:r w:rsidRPr="005D03DA">
        <w:rPr>
          <w:color w:val="000000"/>
          <w:sz w:val="24"/>
        </w:rPr>
        <w:t>ir jāsasniedz konkrēts apmērs.</w:t>
      </w:r>
    </w:p>
    <w:p w:rsidR="00DC3771" w:rsidRPr="005D03DA" w:rsidRDefault="00DC3771" w:rsidP="003E74F2">
      <w:pPr>
        <w:pStyle w:val="wP5"/>
        <w:spacing w:line="276" w:lineRule="auto"/>
        <w:ind w:firstLine="567"/>
        <w:jc w:val="both"/>
        <w:rPr>
          <w:color w:val="000000" w:themeColor="text1"/>
          <w:sz w:val="24"/>
        </w:rPr>
      </w:pPr>
    </w:p>
    <w:p w:rsidR="00DC3771" w:rsidRPr="005D03DA" w:rsidRDefault="00AE16DD" w:rsidP="003E74F2">
      <w:pPr>
        <w:pStyle w:val="wP5"/>
        <w:spacing w:line="276" w:lineRule="auto"/>
        <w:rPr>
          <w:b/>
          <w:color w:val="000000" w:themeColor="text1"/>
          <w:sz w:val="24"/>
        </w:rPr>
      </w:pPr>
      <w:r w:rsidRPr="005D03DA">
        <w:rPr>
          <w:b/>
          <w:color w:val="000000" w:themeColor="text1"/>
          <w:sz w:val="24"/>
        </w:rPr>
        <w:lastRenderedPageBreak/>
        <w:t>Uzdevuma izpilde</w:t>
      </w:r>
    </w:p>
    <w:p w:rsidR="00F0796C" w:rsidRPr="005D03DA" w:rsidRDefault="00F0796C" w:rsidP="003E74F2">
      <w:pPr>
        <w:pStyle w:val="tv213"/>
        <w:spacing w:before="0" w:beforeAutospacing="0" w:after="0" w:afterAutospacing="0" w:line="276" w:lineRule="auto"/>
        <w:jc w:val="center"/>
        <w:rPr>
          <w:b/>
          <w:color w:val="000000" w:themeColor="text1"/>
        </w:rPr>
      </w:pPr>
      <w:r w:rsidRPr="005D03DA">
        <w:rPr>
          <w:b/>
          <w:color w:val="000000" w:themeColor="text1"/>
        </w:rPr>
        <w:t>I</w:t>
      </w:r>
    </w:p>
    <w:p w:rsidR="00AD3CF9" w:rsidRPr="005D03DA" w:rsidRDefault="00AD3CF9" w:rsidP="003E74F2">
      <w:pPr>
        <w:pStyle w:val="tv213"/>
        <w:spacing w:before="0" w:beforeAutospacing="0" w:after="0" w:afterAutospacing="0" w:line="276" w:lineRule="auto"/>
        <w:ind w:firstLine="567"/>
        <w:jc w:val="both"/>
        <w:rPr>
          <w:color w:val="000000" w:themeColor="text1"/>
        </w:rPr>
      </w:pPr>
      <w:r w:rsidRPr="005D03DA">
        <w:rPr>
          <w:color w:val="000000" w:themeColor="text1"/>
        </w:rPr>
        <w:t xml:space="preserve">2015.gada 3.decembrī stājās spēkā grozījumi likumā “Par </w:t>
      </w:r>
      <w:hyperlink r:id="rId9" w:tgtFrame="_blank" w:history="1">
        <w:r w:rsidRPr="005D03DA">
          <w:rPr>
            <w:rStyle w:val="Hyperlink"/>
            <w:color w:val="000000" w:themeColor="text1"/>
            <w:u w:val="none"/>
          </w:rPr>
          <w:t>Krimināllikuma</w:t>
        </w:r>
      </w:hyperlink>
      <w:r w:rsidRPr="005D03DA">
        <w:rPr>
          <w:color w:val="000000" w:themeColor="text1"/>
        </w:rPr>
        <w:t xml:space="preserve"> spēkā stāšanās un piemērošanas kārtību”</w:t>
      </w:r>
      <w:r w:rsidR="00A8500C" w:rsidRPr="005D03DA">
        <w:rPr>
          <w:color w:val="000000" w:themeColor="text1"/>
        </w:rPr>
        <w:t xml:space="preserve"> (turpmāk </w:t>
      </w:r>
      <w:r w:rsidR="00E863B4" w:rsidRPr="005D03DA">
        <w:rPr>
          <w:color w:val="000000" w:themeColor="text1"/>
        </w:rPr>
        <w:t>–</w:t>
      </w:r>
      <w:r w:rsidR="00A8500C" w:rsidRPr="005D03DA">
        <w:rPr>
          <w:color w:val="000000" w:themeColor="text1"/>
        </w:rPr>
        <w:t xml:space="preserve"> </w:t>
      </w:r>
      <w:r w:rsidR="00E863B4" w:rsidRPr="005D03DA">
        <w:rPr>
          <w:color w:val="000000" w:themeColor="text1"/>
        </w:rPr>
        <w:t xml:space="preserve">arī </w:t>
      </w:r>
      <w:r w:rsidR="00A8500C" w:rsidRPr="005D03DA">
        <w:rPr>
          <w:color w:val="000000" w:themeColor="text1"/>
        </w:rPr>
        <w:t>Likums). Likuma</w:t>
      </w:r>
      <w:r w:rsidRPr="005D03DA">
        <w:rPr>
          <w:color w:val="000000" w:themeColor="text1"/>
        </w:rPr>
        <w:t xml:space="preserve"> 23.pantā noteikts, ka atbildība par </w:t>
      </w:r>
      <w:hyperlink r:id="rId10" w:tgtFrame="_blank" w:history="1">
        <w:r w:rsidRPr="005D03DA">
          <w:rPr>
            <w:rStyle w:val="Hyperlink"/>
            <w:color w:val="000000" w:themeColor="text1"/>
            <w:u w:val="none"/>
          </w:rPr>
          <w:t>Krimināllikumā</w:t>
        </w:r>
      </w:hyperlink>
      <w:r w:rsidRPr="005D03DA">
        <w:rPr>
          <w:color w:val="000000" w:themeColor="text1"/>
        </w:rPr>
        <w:t xml:space="preserve"> paredzēto noziedzīgo nodarījumu, ar kuru radīts būtisks kaitējums, iestājas, ja noziedzīgā nodarījuma rezultātā iestājušās kādas no minētajām sekām:</w:t>
      </w:r>
    </w:p>
    <w:p w:rsidR="00AD3CF9" w:rsidRPr="005D03DA" w:rsidRDefault="00AD3CF9" w:rsidP="003E74F2">
      <w:pPr>
        <w:pStyle w:val="tv213"/>
        <w:spacing w:before="0" w:beforeAutospacing="0" w:after="0" w:afterAutospacing="0" w:line="276" w:lineRule="auto"/>
        <w:ind w:firstLine="567"/>
        <w:jc w:val="both"/>
        <w:rPr>
          <w:color w:val="000000" w:themeColor="text1"/>
        </w:rPr>
      </w:pPr>
      <w:r w:rsidRPr="005D03DA">
        <w:rPr>
          <w:color w:val="000000" w:themeColor="text1"/>
        </w:rPr>
        <w:t>1) nodarīts mantisks zaudējums, kas noziedzīga nodarījuma izdarīšanas brīdī nav bijis mazāks par piecu tai laikā Latvijas Republikā noteikto minimālo mēnešalgu kopsummu, un apdraudētas vēl citas ar likumu aizsargātās intereses;</w:t>
      </w:r>
    </w:p>
    <w:p w:rsidR="00AD3CF9" w:rsidRPr="005D03DA" w:rsidRDefault="00AD3CF9" w:rsidP="003E74F2">
      <w:pPr>
        <w:pStyle w:val="tv213"/>
        <w:spacing w:before="0" w:beforeAutospacing="0" w:after="0" w:afterAutospacing="0" w:line="276" w:lineRule="auto"/>
        <w:ind w:firstLine="567"/>
        <w:jc w:val="both"/>
        <w:rPr>
          <w:color w:val="000000" w:themeColor="text1"/>
        </w:rPr>
      </w:pPr>
      <w:r w:rsidRPr="005D03DA">
        <w:rPr>
          <w:color w:val="000000" w:themeColor="text1"/>
        </w:rPr>
        <w:t>2) nodarīts mantisks zaudējums, kas noziedzīga nodarījuma izdarīšanas brīdī nav bijis mazāks par desmit tai laikā Latvijas Republikā noteikto minimālo mēnešalgu kopsummu;</w:t>
      </w:r>
    </w:p>
    <w:p w:rsidR="00AD3CF9" w:rsidRPr="005D03DA" w:rsidRDefault="00AD3CF9" w:rsidP="003E74F2">
      <w:pPr>
        <w:pStyle w:val="tv213"/>
        <w:spacing w:before="0" w:beforeAutospacing="0" w:after="0" w:afterAutospacing="0" w:line="276" w:lineRule="auto"/>
        <w:ind w:firstLine="567"/>
        <w:jc w:val="both"/>
        <w:rPr>
          <w:color w:val="000000" w:themeColor="text1"/>
        </w:rPr>
      </w:pPr>
      <w:r w:rsidRPr="005D03DA">
        <w:rPr>
          <w:color w:val="000000" w:themeColor="text1"/>
        </w:rPr>
        <w:t>3) ievērojami apdraudētas citas ar likumu aizsargātās intereses.</w:t>
      </w:r>
    </w:p>
    <w:p w:rsidR="00F0796C" w:rsidRPr="005D03DA" w:rsidRDefault="00F0796C" w:rsidP="003E74F2">
      <w:pPr>
        <w:pStyle w:val="wP5"/>
        <w:spacing w:line="276" w:lineRule="auto"/>
        <w:ind w:firstLine="567"/>
        <w:jc w:val="both"/>
        <w:rPr>
          <w:color w:val="000000"/>
          <w:sz w:val="24"/>
        </w:rPr>
      </w:pPr>
      <w:r w:rsidRPr="005D03DA">
        <w:rPr>
          <w:color w:val="000000"/>
          <w:sz w:val="24"/>
        </w:rPr>
        <w:t>Tieslietu ministrijas sagatavotajā likumprojekta anotācijā</w:t>
      </w:r>
      <w:r w:rsidRPr="005D03DA">
        <w:rPr>
          <w:rStyle w:val="FootnoteReference"/>
          <w:color w:val="000000"/>
          <w:sz w:val="24"/>
        </w:rPr>
        <w:footnoteReference w:id="4"/>
      </w:r>
      <w:r w:rsidR="00A8500C" w:rsidRPr="005D03DA">
        <w:rPr>
          <w:color w:val="000000"/>
          <w:sz w:val="24"/>
        </w:rPr>
        <w:t xml:space="preserve"> cita starpā norādīts, ka</w:t>
      </w:r>
      <w:r w:rsidRPr="005D03DA">
        <w:rPr>
          <w:color w:val="000000"/>
          <w:sz w:val="24"/>
        </w:rPr>
        <w:t xml:space="preserve"> interešu apdraudējuma pierādīšana praksē bieži vien ir apgrūtinoša, rezultātā radot situāciju, kad pie mantiska zaudējuma, kas pārsniedz desmit minimālo mēnešalgu kopsummas, netiek atzīts, ka ar noziedzīgu nodarījumu ir radīts būtisks kaitējums. Ieviešot jaunu būtiska kaitējuma konstatēšanas kritēriju</w:t>
      </w:r>
      <w:r w:rsidR="00A8500C" w:rsidRPr="005D03DA">
        <w:rPr>
          <w:color w:val="000000"/>
          <w:sz w:val="24"/>
        </w:rPr>
        <w:t xml:space="preserve"> L</w:t>
      </w:r>
      <w:r w:rsidRPr="005D03DA">
        <w:rPr>
          <w:color w:val="000000"/>
          <w:sz w:val="24"/>
        </w:rPr>
        <w:t xml:space="preserve">ikuma 23.panta pirmās daļas 2.punktā, minētās prakses problēmas tiks novērstas. Savukārt, ar likumprojekta grozījumiem </w:t>
      </w:r>
      <w:r w:rsidR="00A8500C" w:rsidRPr="005D03DA">
        <w:rPr>
          <w:color w:val="000000"/>
          <w:sz w:val="24"/>
        </w:rPr>
        <w:t>L</w:t>
      </w:r>
      <w:r w:rsidRPr="005D03DA">
        <w:rPr>
          <w:color w:val="000000"/>
          <w:sz w:val="24"/>
        </w:rPr>
        <w:t>ikuma 23.panta pirmās daļas 3.punktā kā atsevišķs kritērijs tiek saglabāts ievērojams apdraudējums citām ar likumu aizsargātajām interesēm. Šis kritērijs tiek konstatēts atkarībā no aizskartajām interesēm, kuras aizsargā konstitūcija, cilvēktiesības, sociālās tiesības, un kas ne vienmēr ir novērtējamas materiālā izteiksmē.</w:t>
      </w:r>
    </w:p>
    <w:p w:rsidR="00F0796C" w:rsidRPr="005D03DA" w:rsidRDefault="00F0796C" w:rsidP="003E74F2">
      <w:pPr>
        <w:pStyle w:val="wP5"/>
        <w:spacing w:line="276" w:lineRule="auto"/>
        <w:ind w:firstLine="567"/>
        <w:jc w:val="both"/>
        <w:rPr>
          <w:b/>
          <w:color w:val="000000" w:themeColor="text1"/>
          <w:sz w:val="24"/>
        </w:rPr>
      </w:pPr>
    </w:p>
    <w:p w:rsidR="00AE16DD" w:rsidRPr="005D03DA" w:rsidRDefault="008C083F" w:rsidP="003E74F2">
      <w:pPr>
        <w:pStyle w:val="wP5"/>
        <w:spacing w:line="276" w:lineRule="auto"/>
        <w:rPr>
          <w:b/>
          <w:color w:val="000000" w:themeColor="text1"/>
          <w:sz w:val="24"/>
        </w:rPr>
      </w:pPr>
      <w:r w:rsidRPr="005D03DA">
        <w:rPr>
          <w:b/>
          <w:color w:val="000000" w:themeColor="text1"/>
          <w:sz w:val="24"/>
        </w:rPr>
        <w:t>II</w:t>
      </w:r>
    </w:p>
    <w:p w:rsidR="00DD75D1" w:rsidRPr="005D03DA" w:rsidRDefault="00D361C0" w:rsidP="00DC7425">
      <w:pPr>
        <w:pStyle w:val="wP5"/>
        <w:spacing w:line="276" w:lineRule="auto"/>
        <w:ind w:firstLine="567"/>
        <w:jc w:val="both"/>
        <w:rPr>
          <w:color w:val="000000" w:themeColor="text1"/>
          <w:sz w:val="24"/>
        </w:rPr>
      </w:pPr>
      <w:r w:rsidRPr="005D03DA">
        <w:rPr>
          <w:color w:val="000000" w:themeColor="text1"/>
          <w:sz w:val="24"/>
        </w:rPr>
        <w:t>Tieslietu ministrijas izveido</w:t>
      </w:r>
      <w:r w:rsidR="007769A3" w:rsidRPr="005D03DA">
        <w:rPr>
          <w:color w:val="000000" w:themeColor="text1"/>
          <w:sz w:val="24"/>
        </w:rPr>
        <w:t>tās P</w:t>
      </w:r>
      <w:r w:rsidR="00DC7425" w:rsidRPr="005D03DA">
        <w:rPr>
          <w:color w:val="000000" w:themeColor="text1"/>
          <w:sz w:val="24"/>
        </w:rPr>
        <w:t>astāvīgās</w:t>
      </w:r>
      <w:r w:rsidR="002F25BC" w:rsidRPr="005D03DA">
        <w:rPr>
          <w:color w:val="000000" w:themeColor="text1"/>
          <w:sz w:val="24"/>
        </w:rPr>
        <w:t xml:space="preserve"> Krimināllikuma</w:t>
      </w:r>
      <w:r w:rsidR="00F55FF8" w:rsidRPr="005D03DA">
        <w:rPr>
          <w:color w:val="000000" w:themeColor="text1"/>
          <w:sz w:val="24"/>
        </w:rPr>
        <w:t xml:space="preserve"> </w:t>
      </w:r>
      <w:r w:rsidR="002F25BC" w:rsidRPr="005D03DA">
        <w:rPr>
          <w:color w:val="000000" w:themeColor="text1"/>
          <w:sz w:val="24"/>
        </w:rPr>
        <w:t>darba grup</w:t>
      </w:r>
      <w:r w:rsidR="00834056" w:rsidRPr="005D03DA">
        <w:rPr>
          <w:color w:val="000000" w:themeColor="text1"/>
          <w:sz w:val="24"/>
        </w:rPr>
        <w:t xml:space="preserve">as </w:t>
      </w:r>
      <w:r w:rsidR="00F55FF8" w:rsidRPr="005D03DA">
        <w:rPr>
          <w:color w:val="000000" w:themeColor="text1"/>
          <w:sz w:val="24"/>
        </w:rPr>
        <w:t xml:space="preserve">(turpmāk – Krimināllikuma darba grupa) </w:t>
      </w:r>
      <w:r w:rsidR="00834056" w:rsidRPr="005D03DA">
        <w:rPr>
          <w:color w:val="000000" w:themeColor="text1"/>
          <w:sz w:val="24"/>
        </w:rPr>
        <w:t>dalībnieki</w:t>
      </w:r>
      <w:r w:rsidR="002F25BC" w:rsidRPr="005D03DA">
        <w:rPr>
          <w:color w:val="000000" w:themeColor="text1"/>
          <w:sz w:val="24"/>
        </w:rPr>
        <w:t xml:space="preserve"> turpin</w:t>
      </w:r>
      <w:r w:rsidR="00834056" w:rsidRPr="005D03DA">
        <w:rPr>
          <w:color w:val="000000" w:themeColor="text1"/>
          <w:sz w:val="24"/>
        </w:rPr>
        <w:t>a</w:t>
      </w:r>
      <w:r w:rsidR="002F25BC" w:rsidRPr="005D03DA">
        <w:rPr>
          <w:color w:val="000000" w:themeColor="text1"/>
          <w:sz w:val="24"/>
        </w:rPr>
        <w:t xml:space="preserve"> diskusijas par Krimināllikuma 318.panta pilnveidošanu un/vai jauna noziedzīga nodarījuma sastāva izstrādāšanu, paredzot kriminālatbildību </w:t>
      </w:r>
      <w:r w:rsidR="00F84C04" w:rsidRPr="005D03DA">
        <w:rPr>
          <w:color w:val="000000" w:themeColor="text1"/>
          <w:sz w:val="24"/>
        </w:rPr>
        <w:t xml:space="preserve">par </w:t>
      </w:r>
      <w:r w:rsidR="002F25BC" w:rsidRPr="005D03DA">
        <w:rPr>
          <w:color w:val="000000" w:themeColor="text1"/>
          <w:sz w:val="24"/>
        </w:rPr>
        <w:t>valsts amatpersona</w:t>
      </w:r>
      <w:r w:rsidR="00F84C04" w:rsidRPr="005D03DA">
        <w:rPr>
          <w:color w:val="000000" w:themeColor="text1"/>
          <w:sz w:val="24"/>
        </w:rPr>
        <w:t>s</w:t>
      </w:r>
      <w:r w:rsidR="002F25BC" w:rsidRPr="005D03DA">
        <w:rPr>
          <w:color w:val="000000" w:themeColor="text1"/>
          <w:sz w:val="24"/>
        </w:rPr>
        <w:t xml:space="preserve"> prettiesisku un nemērķtiecīgu rīcību ar publiskas personas finanšu līdzekļiem vai mantu. </w:t>
      </w:r>
      <w:r w:rsidR="00F55FF8" w:rsidRPr="005D03DA">
        <w:rPr>
          <w:color w:val="000000" w:themeColor="text1"/>
          <w:sz w:val="24"/>
        </w:rPr>
        <w:t xml:space="preserve">KNAB ir sagatavojis un nosūtījis izvērtēšanai </w:t>
      </w:r>
      <w:r w:rsidR="0049234B" w:rsidRPr="005D03DA">
        <w:rPr>
          <w:color w:val="000000" w:themeColor="text1"/>
          <w:sz w:val="24"/>
        </w:rPr>
        <w:t>priekšlikumu</w:t>
      </w:r>
      <w:r w:rsidR="006652B8" w:rsidRPr="005D03DA">
        <w:rPr>
          <w:color w:val="000000" w:themeColor="text1"/>
          <w:sz w:val="24"/>
        </w:rPr>
        <w:t>s</w:t>
      </w:r>
      <w:r w:rsidR="0049234B" w:rsidRPr="005D03DA">
        <w:rPr>
          <w:color w:val="000000" w:themeColor="text1"/>
          <w:sz w:val="24"/>
        </w:rPr>
        <w:t xml:space="preserve">, </w:t>
      </w:r>
      <w:r w:rsidR="006652B8" w:rsidRPr="005D03DA">
        <w:rPr>
          <w:color w:val="000000" w:themeColor="text1"/>
          <w:sz w:val="24"/>
        </w:rPr>
        <w:t xml:space="preserve">paredzot valsts amatpersonām kriminālatbildību par prettiesisku rīcību ar publisko personu finanšu līdzekļiem vai mantu. Tādējādi, </w:t>
      </w:r>
      <w:r w:rsidR="00B9724F" w:rsidRPr="005D03DA">
        <w:rPr>
          <w:color w:val="000000" w:themeColor="text1"/>
          <w:sz w:val="24"/>
        </w:rPr>
        <w:t>ja valsts amatpersona tīši un apzināti</w:t>
      </w:r>
      <w:r w:rsidR="006652B8" w:rsidRPr="005D03DA">
        <w:rPr>
          <w:color w:val="000000" w:themeColor="text1"/>
          <w:sz w:val="24"/>
        </w:rPr>
        <w:t xml:space="preserve"> ir rīkojusies </w:t>
      </w:r>
      <w:r w:rsidR="00B9724F" w:rsidRPr="005D03DA">
        <w:rPr>
          <w:color w:val="000000" w:themeColor="text1"/>
          <w:sz w:val="24"/>
        </w:rPr>
        <w:t xml:space="preserve">pretēji dienesta interesēm, kuras viņai, pildot amata pienākumus, jāsargā un jāievēro, </w:t>
      </w:r>
      <w:r w:rsidR="006652B8" w:rsidRPr="005D03DA">
        <w:rPr>
          <w:color w:val="000000" w:themeColor="text1"/>
          <w:sz w:val="24"/>
        </w:rPr>
        <w:t xml:space="preserve">tas </w:t>
      </w:r>
      <w:r w:rsidR="00B9724F" w:rsidRPr="005D03DA">
        <w:rPr>
          <w:color w:val="000000" w:themeColor="text1"/>
          <w:sz w:val="24"/>
        </w:rPr>
        <w:t>nozīmē</w:t>
      </w:r>
      <w:r w:rsidR="006652B8" w:rsidRPr="005D03DA">
        <w:rPr>
          <w:color w:val="000000" w:themeColor="text1"/>
          <w:sz w:val="24"/>
        </w:rPr>
        <w:t>tu</w:t>
      </w:r>
      <w:r w:rsidR="00B9724F" w:rsidRPr="005D03DA">
        <w:rPr>
          <w:color w:val="000000" w:themeColor="text1"/>
          <w:sz w:val="24"/>
        </w:rPr>
        <w:t xml:space="preserve">, ka jau ir notikusi ļaunprātība. Neesot amatā valsts amatpersonai, savas pilnvaras izmantot nebūs iespējams. </w:t>
      </w:r>
    </w:p>
    <w:p w:rsidR="006D106F" w:rsidRPr="005D03DA" w:rsidRDefault="006D106F" w:rsidP="00DC7425">
      <w:pPr>
        <w:pStyle w:val="wP5"/>
        <w:spacing w:line="276" w:lineRule="auto"/>
        <w:ind w:firstLine="567"/>
        <w:jc w:val="both"/>
        <w:rPr>
          <w:color w:val="000000" w:themeColor="text1"/>
          <w:sz w:val="24"/>
        </w:rPr>
      </w:pPr>
      <w:r w:rsidRPr="005D03DA">
        <w:rPr>
          <w:color w:val="000000" w:themeColor="text1"/>
          <w:sz w:val="24"/>
        </w:rPr>
        <w:t xml:space="preserve">Atbildība, līdz ievērojamam apmērām un ja nav aizskartas citas intereses, par publiskas personas institūcijas mantas izmantošanu ārējos normatīvos aktos </w:t>
      </w:r>
      <w:r w:rsidRPr="005D03DA">
        <w:rPr>
          <w:color w:val="000000" w:themeColor="text1"/>
          <w:sz w:val="24"/>
        </w:rPr>
        <w:lastRenderedPageBreak/>
        <w:t>neparedzētiem mērķiem un neievērojot noteikto kārtību iestājas saskaņā ar likuma “Par interešu konflikta novēršanu valsts amatpersonu darbībā” 18.pantā noteiktā ierobežojuma (rīkoties ar publiskas personas institūcijas mantu) pārkāpumu, kuru šobrīd sankcionē pēc Latvijas Administratīvā pārkāpumu kodeksa 166.</w:t>
      </w:r>
      <w:r w:rsidRPr="005D03DA">
        <w:rPr>
          <w:color w:val="000000" w:themeColor="text1"/>
          <w:sz w:val="24"/>
          <w:vertAlign w:val="superscript"/>
        </w:rPr>
        <w:t>30</w:t>
      </w:r>
      <w:r w:rsidRPr="005D03DA">
        <w:rPr>
          <w:color w:val="000000" w:themeColor="text1"/>
          <w:sz w:val="24"/>
        </w:rPr>
        <w:t>panta.</w:t>
      </w:r>
    </w:p>
    <w:p w:rsidR="00DD75D1" w:rsidRPr="005D03DA" w:rsidRDefault="00DD75D1" w:rsidP="00DC7425">
      <w:pPr>
        <w:pStyle w:val="wP5"/>
        <w:spacing w:line="276" w:lineRule="auto"/>
        <w:ind w:firstLine="567"/>
        <w:jc w:val="both"/>
        <w:rPr>
          <w:color w:val="000000" w:themeColor="text1"/>
          <w:sz w:val="24"/>
        </w:rPr>
      </w:pPr>
      <w:r w:rsidRPr="005D03DA">
        <w:rPr>
          <w:color w:val="000000" w:themeColor="text1"/>
          <w:sz w:val="24"/>
        </w:rPr>
        <w:t xml:space="preserve">Papildus jānorāda, ka Saeimas Valsts pārvaldes un pašvaldības komisijā ir iesniegti grozījumi Publiskas personas finanšu līdzekļu un mantas izšķērdēšanas novēršanas likumā </w:t>
      </w:r>
      <w:r w:rsidR="00837BF1" w:rsidRPr="005D03DA">
        <w:rPr>
          <w:color w:val="000000" w:themeColor="text1"/>
          <w:sz w:val="24"/>
        </w:rPr>
        <w:t>un Valsts kontroles likum</w:t>
      </w:r>
      <w:r w:rsidR="00C60F87" w:rsidRPr="005D03DA">
        <w:rPr>
          <w:color w:val="000000" w:themeColor="text1"/>
          <w:sz w:val="24"/>
        </w:rPr>
        <w:t>ā, kas paredz īpašu kārtību kā no valsts amatpersonām varēs piedzīt zaudējumus, kas radušies prettiesiski rīkojoties ar publiskas personas institūcijas mantu un finanšu līdzekļiem. Minētos grozījumus šobrīd skata Saeimas Valsts pārvaldes un pašvaldību komitejas izveidota darba grupa</w:t>
      </w:r>
      <w:r w:rsidR="00887B5E" w:rsidRPr="005D03DA">
        <w:rPr>
          <w:color w:val="000000" w:themeColor="text1"/>
          <w:sz w:val="24"/>
        </w:rPr>
        <w:t xml:space="preserve">, kurā piedalās arī KNAB. </w:t>
      </w:r>
    </w:p>
    <w:p w:rsidR="00887B5E" w:rsidRPr="005D03DA" w:rsidRDefault="00887B5E" w:rsidP="00DC7425">
      <w:pPr>
        <w:pStyle w:val="wP5"/>
        <w:spacing w:line="276" w:lineRule="auto"/>
        <w:ind w:firstLine="567"/>
        <w:jc w:val="both"/>
        <w:rPr>
          <w:color w:val="000000" w:themeColor="text1"/>
          <w:sz w:val="24"/>
        </w:rPr>
      </w:pPr>
    </w:p>
    <w:p w:rsidR="001A5798" w:rsidRPr="005D03DA" w:rsidRDefault="001A5798" w:rsidP="003E74F2">
      <w:pPr>
        <w:pStyle w:val="wP5"/>
        <w:spacing w:line="276" w:lineRule="auto"/>
        <w:rPr>
          <w:b/>
          <w:color w:val="000000" w:themeColor="text1"/>
          <w:sz w:val="24"/>
        </w:rPr>
      </w:pPr>
      <w:r w:rsidRPr="005D03DA">
        <w:rPr>
          <w:b/>
          <w:color w:val="000000" w:themeColor="text1"/>
          <w:sz w:val="24"/>
        </w:rPr>
        <w:t>Secinājumi</w:t>
      </w:r>
    </w:p>
    <w:p w:rsidR="00627E9C" w:rsidRPr="005D03DA" w:rsidRDefault="00627E9C" w:rsidP="00627E9C">
      <w:pPr>
        <w:pStyle w:val="wP5"/>
        <w:spacing w:line="276" w:lineRule="auto"/>
        <w:rPr>
          <w:b/>
          <w:color w:val="000000" w:themeColor="text1"/>
          <w:sz w:val="24"/>
        </w:rPr>
      </w:pPr>
    </w:p>
    <w:p w:rsidR="001A5798" w:rsidRPr="005D03DA" w:rsidRDefault="00360DA6" w:rsidP="00BB5830">
      <w:pPr>
        <w:pStyle w:val="wP5"/>
        <w:numPr>
          <w:ilvl w:val="0"/>
          <w:numId w:val="1"/>
        </w:numPr>
        <w:ind w:left="0" w:firstLine="0"/>
        <w:jc w:val="both"/>
        <w:rPr>
          <w:color w:val="000000" w:themeColor="text1"/>
          <w:sz w:val="24"/>
        </w:rPr>
      </w:pPr>
      <w:r w:rsidRPr="005D03DA">
        <w:rPr>
          <w:color w:val="000000" w:themeColor="text1"/>
          <w:sz w:val="24"/>
        </w:rPr>
        <w:t xml:space="preserve">Saeimas pieņemtie </w:t>
      </w:r>
      <w:r w:rsidR="00E863B4" w:rsidRPr="005D03DA">
        <w:rPr>
          <w:color w:val="000000" w:themeColor="text1"/>
          <w:sz w:val="24"/>
        </w:rPr>
        <w:t xml:space="preserve">grozījumi likuma “Par </w:t>
      </w:r>
      <w:hyperlink r:id="rId11" w:tgtFrame="_blank" w:history="1">
        <w:r w:rsidR="00E863B4" w:rsidRPr="005D03DA">
          <w:rPr>
            <w:rStyle w:val="Hyperlink"/>
            <w:color w:val="000000" w:themeColor="text1"/>
            <w:sz w:val="24"/>
            <w:u w:val="none"/>
          </w:rPr>
          <w:t>Krimināllikuma</w:t>
        </w:r>
      </w:hyperlink>
      <w:r w:rsidR="00E863B4" w:rsidRPr="005D03DA">
        <w:rPr>
          <w:color w:val="000000" w:themeColor="text1"/>
          <w:sz w:val="24"/>
        </w:rPr>
        <w:t xml:space="preserve"> spēkā stāšanās un piemērošanas kārtību” 23.pantā</w:t>
      </w:r>
      <w:r w:rsidRPr="005D03DA">
        <w:rPr>
          <w:color w:val="000000" w:themeColor="text1"/>
          <w:sz w:val="24"/>
        </w:rPr>
        <w:t>, kas stājās spēkā 2015.gada 3.decembrī</w:t>
      </w:r>
      <w:r w:rsidR="00E863B4" w:rsidRPr="005D03DA">
        <w:rPr>
          <w:color w:val="000000" w:themeColor="text1"/>
          <w:sz w:val="24"/>
        </w:rPr>
        <w:t xml:space="preserve"> </w:t>
      </w:r>
      <w:r w:rsidR="007769A3" w:rsidRPr="005D03DA">
        <w:rPr>
          <w:color w:val="000000" w:themeColor="text1"/>
          <w:sz w:val="24"/>
        </w:rPr>
        <w:t>(</w:t>
      </w:r>
      <w:r w:rsidR="00BB5830" w:rsidRPr="005D03DA">
        <w:rPr>
          <w:color w:val="000000" w:themeColor="text1"/>
          <w:sz w:val="24"/>
        </w:rPr>
        <w:t xml:space="preserve">oficiālās publikācijas Nr.: 2015/227.7) </w:t>
      </w:r>
      <w:r w:rsidR="00E863B4" w:rsidRPr="005D03DA">
        <w:rPr>
          <w:color w:val="000000" w:themeColor="text1"/>
          <w:sz w:val="24"/>
        </w:rPr>
        <w:t>novērsa neskaidrības, kuras</w:t>
      </w:r>
      <w:r w:rsidR="00661279" w:rsidRPr="005D03DA">
        <w:rPr>
          <w:color w:val="000000" w:themeColor="text1"/>
          <w:sz w:val="24"/>
        </w:rPr>
        <w:t xml:space="preserve"> pastāvēja definējot tādu noziedzīgu nodarījumu kaitīgās sekas kā būtisks kaitējums.</w:t>
      </w:r>
    </w:p>
    <w:p w:rsidR="001A5798" w:rsidRPr="005D03DA" w:rsidRDefault="008464D2" w:rsidP="00627E9C">
      <w:pPr>
        <w:pStyle w:val="wP5"/>
        <w:numPr>
          <w:ilvl w:val="0"/>
          <w:numId w:val="1"/>
        </w:numPr>
        <w:spacing w:line="276" w:lineRule="auto"/>
        <w:ind w:left="0" w:firstLine="0"/>
        <w:jc w:val="both"/>
        <w:rPr>
          <w:color w:val="000000" w:themeColor="text1"/>
          <w:sz w:val="24"/>
        </w:rPr>
      </w:pPr>
      <w:r w:rsidRPr="005D03DA">
        <w:rPr>
          <w:color w:val="000000" w:themeColor="text1"/>
          <w:sz w:val="24"/>
        </w:rPr>
        <w:t xml:space="preserve">Tieslietu ministrijas </w:t>
      </w:r>
      <w:r w:rsidR="00BB5830" w:rsidRPr="005D03DA">
        <w:rPr>
          <w:color w:val="000000" w:themeColor="text1"/>
          <w:sz w:val="24"/>
        </w:rPr>
        <w:t xml:space="preserve">Pastāvīgā </w:t>
      </w:r>
      <w:r w:rsidRPr="005D03DA">
        <w:rPr>
          <w:color w:val="000000" w:themeColor="text1"/>
          <w:sz w:val="24"/>
        </w:rPr>
        <w:t>Krimināllikuma darba grupa turpina darbu pie tiesību aktu grozījumu izstrādes, lai tiktu ieviesta speciāla tiesību norma, kas paredz kriminālatbildību par publiskas personas finanšu līdzekļu vai manas izšķērdēšanu vai cit</w:t>
      </w:r>
      <w:r w:rsidR="00620925" w:rsidRPr="005D03DA">
        <w:rPr>
          <w:color w:val="000000" w:themeColor="text1"/>
          <w:sz w:val="24"/>
        </w:rPr>
        <w:t>u</w:t>
      </w:r>
      <w:r w:rsidRPr="005D03DA">
        <w:rPr>
          <w:color w:val="000000" w:themeColor="text1"/>
          <w:sz w:val="24"/>
        </w:rPr>
        <w:t xml:space="preserve"> prettiesisk</w:t>
      </w:r>
      <w:r w:rsidR="00620925" w:rsidRPr="005D03DA">
        <w:rPr>
          <w:color w:val="000000" w:themeColor="text1"/>
          <w:sz w:val="24"/>
        </w:rPr>
        <w:t>u</w:t>
      </w:r>
      <w:r w:rsidRPr="005D03DA">
        <w:rPr>
          <w:color w:val="000000" w:themeColor="text1"/>
          <w:sz w:val="24"/>
        </w:rPr>
        <w:t xml:space="preserve"> rīcību, </w:t>
      </w:r>
      <w:r w:rsidR="00627E9C" w:rsidRPr="005D03DA">
        <w:rPr>
          <w:color w:val="000000" w:themeColor="text1"/>
          <w:sz w:val="24"/>
        </w:rPr>
        <w:t>neatkarīgi no radītā kaitējuma.</w:t>
      </w:r>
    </w:p>
    <w:p w:rsidR="00E42507" w:rsidRPr="00627E9C" w:rsidRDefault="00E42507" w:rsidP="003E74F2">
      <w:pPr>
        <w:pStyle w:val="wP5"/>
        <w:spacing w:line="276" w:lineRule="auto"/>
        <w:ind w:firstLine="567"/>
        <w:jc w:val="both"/>
        <w:rPr>
          <w:color w:val="000000" w:themeColor="text1"/>
          <w:sz w:val="24"/>
        </w:rPr>
      </w:pPr>
    </w:p>
    <w:p w:rsidR="00627E9C" w:rsidRDefault="00627E9C" w:rsidP="003E74F2">
      <w:pPr>
        <w:pStyle w:val="wP5"/>
        <w:spacing w:line="276" w:lineRule="auto"/>
        <w:ind w:firstLine="567"/>
        <w:jc w:val="both"/>
        <w:rPr>
          <w:color w:val="000000" w:themeColor="text1"/>
          <w:sz w:val="24"/>
        </w:rPr>
      </w:pPr>
    </w:p>
    <w:p w:rsidR="00627E9C" w:rsidRPr="003E74F2" w:rsidRDefault="00627E9C" w:rsidP="003E74F2">
      <w:pPr>
        <w:pStyle w:val="wP5"/>
        <w:spacing w:line="276" w:lineRule="auto"/>
        <w:ind w:firstLine="567"/>
        <w:jc w:val="both"/>
        <w:rPr>
          <w:color w:val="000000" w:themeColor="text1"/>
          <w:sz w:val="24"/>
        </w:rPr>
      </w:pPr>
    </w:p>
    <w:p w:rsidR="00E42507" w:rsidRPr="003E74F2" w:rsidRDefault="00E42507" w:rsidP="003E74F2">
      <w:pPr>
        <w:pStyle w:val="wP5"/>
        <w:spacing w:line="276" w:lineRule="auto"/>
        <w:ind w:firstLine="567"/>
        <w:jc w:val="both"/>
        <w:rPr>
          <w:color w:val="000000" w:themeColor="text1"/>
          <w:sz w:val="24"/>
        </w:rPr>
      </w:pPr>
      <w:r w:rsidRPr="003E74F2">
        <w:rPr>
          <w:color w:val="000000" w:themeColor="text1"/>
          <w:sz w:val="24"/>
        </w:rPr>
        <w:t>Ministru prezidents</w:t>
      </w:r>
      <w:r w:rsidRPr="003E74F2">
        <w:rPr>
          <w:color w:val="000000" w:themeColor="text1"/>
          <w:sz w:val="24"/>
        </w:rPr>
        <w:tab/>
      </w:r>
      <w:r w:rsidRPr="003E74F2">
        <w:rPr>
          <w:color w:val="000000" w:themeColor="text1"/>
          <w:sz w:val="24"/>
        </w:rPr>
        <w:tab/>
      </w:r>
      <w:r w:rsidRPr="003E74F2">
        <w:rPr>
          <w:color w:val="000000" w:themeColor="text1"/>
          <w:sz w:val="24"/>
        </w:rPr>
        <w:tab/>
      </w:r>
      <w:r w:rsidR="00345919" w:rsidRPr="003E74F2">
        <w:rPr>
          <w:color w:val="000000" w:themeColor="text1"/>
          <w:sz w:val="24"/>
        </w:rPr>
        <w:tab/>
      </w:r>
      <w:r w:rsidRPr="003E74F2">
        <w:rPr>
          <w:color w:val="000000" w:themeColor="text1"/>
          <w:sz w:val="24"/>
        </w:rPr>
        <w:tab/>
      </w:r>
      <w:r w:rsidRPr="003E74F2">
        <w:rPr>
          <w:color w:val="000000" w:themeColor="text1"/>
          <w:sz w:val="24"/>
        </w:rPr>
        <w:tab/>
      </w:r>
      <w:proofErr w:type="spellStart"/>
      <w:r w:rsidRPr="003E74F2">
        <w:rPr>
          <w:color w:val="000000" w:themeColor="text1"/>
          <w:sz w:val="24"/>
        </w:rPr>
        <w:t>M.Kučinskis</w:t>
      </w:r>
      <w:proofErr w:type="spellEnd"/>
    </w:p>
    <w:p w:rsidR="001B5543" w:rsidRPr="003E74F2" w:rsidRDefault="001B5543" w:rsidP="003E74F2">
      <w:pPr>
        <w:pStyle w:val="wP5"/>
        <w:spacing w:line="276" w:lineRule="auto"/>
        <w:ind w:firstLine="567"/>
        <w:jc w:val="both"/>
        <w:rPr>
          <w:color w:val="000000" w:themeColor="text1"/>
          <w:sz w:val="24"/>
        </w:rPr>
      </w:pPr>
    </w:p>
    <w:p w:rsidR="00E42507" w:rsidRPr="003E74F2" w:rsidRDefault="00E42507" w:rsidP="003E74F2">
      <w:pPr>
        <w:pStyle w:val="wP5"/>
        <w:spacing w:line="276" w:lineRule="auto"/>
        <w:ind w:firstLine="567"/>
        <w:jc w:val="both"/>
        <w:rPr>
          <w:color w:val="000000" w:themeColor="text1"/>
          <w:sz w:val="24"/>
        </w:rPr>
      </w:pPr>
      <w:r w:rsidRPr="003E74F2">
        <w:rPr>
          <w:color w:val="000000" w:themeColor="text1"/>
          <w:sz w:val="24"/>
        </w:rPr>
        <w:t xml:space="preserve">Iesniedzējs: </w:t>
      </w:r>
    </w:p>
    <w:p w:rsidR="00E42507" w:rsidRPr="003E74F2" w:rsidRDefault="00E42507" w:rsidP="003E74F2">
      <w:pPr>
        <w:pStyle w:val="wP5"/>
        <w:spacing w:line="276" w:lineRule="auto"/>
        <w:ind w:firstLine="567"/>
        <w:jc w:val="both"/>
        <w:rPr>
          <w:color w:val="000000" w:themeColor="text1"/>
          <w:sz w:val="24"/>
        </w:rPr>
      </w:pPr>
      <w:r w:rsidRPr="003E74F2">
        <w:rPr>
          <w:color w:val="000000" w:themeColor="text1"/>
          <w:sz w:val="24"/>
        </w:rPr>
        <w:t>Ministru prezidents</w:t>
      </w:r>
      <w:r w:rsidRPr="003E74F2">
        <w:rPr>
          <w:color w:val="000000" w:themeColor="text1"/>
          <w:sz w:val="24"/>
        </w:rPr>
        <w:tab/>
      </w:r>
      <w:r w:rsidRPr="003E74F2">
        <w:rPr>
          <w:color w:val="000000" w:themeColor="text1"/>
          <w:sz w:val="24"/>
        </w:rPr>
        <w:tab/>
      </w:r>
      <w:r w:rsidRPr="003E74F2">
        <w:rPr>
          <w:color w:val="000000" w:themeColor="text1"/>
          <w:sz w:val="24"/>
        </w:rPr>
        <w:tab/>
      </w:r>
      <w:r w:rsidR="00345919" w:rsidRPr="003E74F2">
        <w:rPr>
          <w:color w:val="000000" w:themeColor="text1"/>
          <w:sz w:val="24"/>
        </w:rPr>
        <w:tab/>
      </w:r>
      <w:r w:rsidRPr="003E74F2">
        <w:rPr>
          <w:color w:val="000000" w:themeColor="text1"/>
          <w:sz w:val="24"/>
        </w:rPr>
        <w:tab/>
      </w:r>
      <w:r w:rsidRPr="003E74F2">
        <w:rPr>
          <w:color w:val="000000" w:themeColor="text1"/>
          <w:sz w:val="24"/>
        </w:rPr>
        <w:tab/>
      </w:r>
      <w:proofErr w:type="spellStart"/>
      <w:r w:rsidRPr="003E74F2">
        <w:rPr>
          <w:color w:val="000000" w:themeColor="text1"/>
          <w:sz w:val="24"/>
        </w:rPr>
        <w:t>M.Kučinskis</w:t>
      </w:r>
      <w:proofErr w:type="spellEnd"/>
    </w:p>
    <w:p w:rsidR="00E42507" w:rsidRPr="003E74F2" w:rsidRDefault="00E42507" w:rsidP="003E74F2">
      <w:pPr>
        <w:pStyle w:val="wP5"/>
        <w:spacing w:line="276" w:lineRule="auto"/>
        <w:ind w:firstLine="567"/>
        <w:jc w:val="both"/>
        <w:rPr>
          <w:color w:val="000000" w:themeColor="text1"/>
          <w:sz w:val="24"/>
        </w:rPr>
      </w:pPr>
    </w:p>
    <w:p w:rsidR="00E42507" w:rsidRPr="003E74F2" w:rsidRDefault="00E42507" w:rsidP="003E74F2">
      <w:pPr>
        <w:pStyle w:val="wP5"/>
        <w:spacing w:line="276" w:lineRule="auto"/>
        <w:ind w:firstLine="567"/>
        <w:jc w:val="both"/>
        <w:rPr>
          <w:color w:val="000000" w:themeColor="text1"/>
          <w:sz w:val="24"/>
        </w:rPr>
      </w:pPr>
      <w:r w:rsidRPr="003E74F2">
        <w:rPr>
          <w:color w:val="000000" w:themeColor="text1"/>
          <w:sz w:val="24"/>
        </w:rPr>
        <w:t>Vīza:</w:t>
      </w:r>
    </w:p>
    <w:p w:rsidR="00E42507" w:rsidRPr="003E74F2" w:rsidRDefault="00E42507" w:rsidP="003E74F2">
      <w:pPr>
        <w:pStyle w:val="wP5"/>
        <w:spacing w:line="276" w:lineRule="auto"/>
        <w:ind w:firstLine="567"/>
        <w:jc w:val="both"/>
        <w:rPr>
          <w:color w:val="000000" w:themeColor="text1"/>
          <w:sz w:val="24"/>
        </w:rPr>
      </w:pPr>
      <w:r w:rsidRPr="003E74F2">
        <w:rPr>
          <w:color w:val="000000" w:themeColor="text1"/>
          <w:sz w:val="24"/>
        </w:rPr>
        <w:t>Korupcijas novēršanas un apkarošanas biroja</w:t>
      </w:r>
    </w:p>
    <w:p w:rsidR="00E42507" w:rsidRPr="003E74F2" w:rsidRDefault="00E42507" w:rsidP="003E74F2">
      <w:pPr>
        <w:pStyle w:val="wP5"/>
        <w:spacing w:line="276" w:lineRule="auto"/>
        <w:ind w:firstLine="567"/>
        <w:jc w:val="both"/>
        <w:rPr>
          <w:color w:val="000000" w:themeColor="text1"/>
          <w:sz w:val="24"/>
        </w:rPr>
      </w:pPr>
      <w:r w:rsidRPr="003E74F2">
        <w:rPr>
          <w:color w:val="000000" w:themeColor="text1"/>
          <w:sz w:val="24"/>
        </w:rPr>
        <w:t xml:space="preserve">priekšnieka </w:t>
      </w:r>
      <w:proofErr w:type="spellStart"/>
      <w:r w:rsidRPr="003E74F2">
        <w:rPr>
          <w:color w:val="000000" w:themeColor="text1"/>
          <w:sz w:val="24"/>
        </w:rPr>
        <w:t>p.i</w:t>
      </w:r>
      <w:proofErr w:type="spellEnd"/>
      <w:r w:rsidRPr="003E74F2">
        <w:rPr>
          <w:color w:val="000000" w:themeColor="text1"/>
          <w:sz w:val="24"/>
        </w:rPr>
        <w:t>.</w:t>
      </w:r>
      <w:r w:rsidRPr="003E74F2">
        <w:rPr>
          <w:color w:val="000000" w:themeColor="text1"/>
          <w:sz w:val="24"/>
        </w:rPr>
        <w:tab/>
      </w:r>
      <w:r w:rsidRPr="003E74F2">
        <w:rPr>
          <w:color w:val="000000" w:themeColor="text1"/>
          <w:sz w:val="24"/>
        </w:rPr>
        <w:tab/>
      </w:r>
      <w:r w:rsidRPr="003E74F2">
        <w:rPr>
          <w:color w:val="000000" w:themeColor="text1"/>
          <w:sz w:val="24"/>
        </w:rPr>
        <w:tab/>
      </w:r>
      <w:r w:rsidRPr="003E74F2">
        <w:rPr>
          <w:color w:val="000000" w:themeColor="text1"/>
          <w:sz w:val="24"/>
        </w:rPr>
        <w:tab/>
      </w:r>
      <w:r w:rsidRPr="003E74F2">
        <w:rPr>
          <w:color w:val="000000" w:themeColor="text1"/>
          <w:sz w:val="24"/>
        </w:rPr>
        <w:tab/>
      </w:r>
      <w:r w:rsidR="00345919" w:rsidRPr="003E74F2">
        <w:rPr>
          <w:color w:val="000000" w:themeColor="text1"/>
          <w:sz w:val="24"/>
        </w:rPr>
        <w:tab/>
      </w:r>
      <w:r w:rsidRPr="003E74F2">
        <w:rPr>
          <w:color w:val="000000" w:themeColor="text1"/>
          <w:sz w:val="24"/>
        </w:rPr>
        <w:tab/>
      </w:r>
      <w:proofErr w:type="spellStart"/>
      <w:r w:rsidR="00DD4CCB">
        <w:rPr>
          <w:color w:val="000000" w:themeColor="text1"/>
          <w:sz w:val="24"/>
        </w:rPr>
        <w:t>I.Jurča</w:t>
      </w:r>
      <w:proofErr w:type="spellEnd"/>
    </w:p>
    <w:p w:rsidR="008C123A" w:rsidRDefault="008C123A" w:rsidP="003E74F2">
      <w:pPr>
        <w:pStyle w:val="wP5"/>
        <w:spacing w:line="276" w:lineRule="auto"/>
        <w:ind w:firstLine="567"/>
        <w:jc w:val="both"/>
        <w:rPr>
          <w:color w:val="000000" w:themeColor="text1"/>
          <w:sz w:val="24"/>
        </w:rPr>
      </w:pPr>
    </w:p>
    <w:p w:rsidR="00627E9C" w:rsidRDefault="00627E9C" w:rsidP="003E74F2">
      <w:pPr>
        <w:pStyle w:val="wP5"/>
        <w:spacing w:line="276" w:lineRule="auto"/>
        <w:ind w:firstLine="567"/>
        <w:jc w:val="both"/>
        <w:rPr>
          <w:color w:val="000000" w:themeColor="text1"/>
          <w:sz w:val="24"/>
        </w:rPr>
      </w:pPr>
    </w:p>
    <w:p w:rsidR="00627E9C" w:rsidRDefault="00627E9C" w:rsidP="004742BE">
      <w:pPr>
        <w:pStyle w:val="wP5"/>
        <w:spacing w:line="276" w:lineRule="auto"/>
        <w:jc w:val="both"/>
        <w:rPr>
          <w:color w:val="000000" w:themeColor="text1"/>
          <w:sz w:val="24"/>
        </w:rPr>
      </w:pPr>
    </w:p>
    <w:p w:rsidR="00627E9C" w:rsidRDefault="00627E9C" w:rsidP="003E74F2">
      <w:pPr>
        <w:pStyle w:val="wP5"/>
        <w:spacing w:line="276" w:lineRule="auto"/>
        <w:ind w:firstLine="567"/>
        <w:jc w:val="both"/>
        <w:rPr>
          <w:color w:val="000000" w:themeColor="text1"/>
          <w:sz w:val="24"/>
        </w:rPr>
      </w:pPr>
    </w:p>
    <w:p w:rsidR="00627E9C" w:rsidRPr="00627E9C" w:rsidRDefault="00627E9C" w:rsidP="003E74F2">
      <w:pPr>
        <w:pStyle w:val="wP5"/>
        <w:spacing w:line="276" w:lineRule="auto"/>
        <w:ind w:firstLine="567"/>
        <w:jc w:val="both"/>
        <w:rPr>
          <w:color w:val="000000" w:themeColor="text1"/>
          <w:sz w:val="20"/>
          <w:szCs w:val="20"/>
        </w:rPr>
      </w:pPr>
      <w:r w:rsidRPr="00627E9C">
        <w:rPr>
          <w:color w:val="000000" w:themeColor="text1"/>
          <w:sz w:val="20"/>
          <w:szCs w:val="20"/>
        </w:rPr>
        <w:t>Vārdu skaits:</w:t>
      </w:r>
      <w:r w:rsidR="006457E7">
        <w:rPr>
          <w:color w:val="000000" w:themeColor="text1"/>
          <w:sz w:val="20"/>
          <w:szCs w:val="20"/>
        </w:rPr>
        <w:t xml:space="preserve"> 1155</w:t>
      </w:r>
    </w:p>
    <w:p w:rsidR="005C6FA5" w:rsidRPr="00627E9C" w:rsidRDefault="006457E7" w:rsidP="003E74F2">
      <w:pPr>
        <w:pStyle w:val="wP5"/>
        <w:spacing w:line="276" w:lineRule="auto"/>
        <w:ind w:firstLine="567"/>
        <w:jc w:val="both"/>
        <w:rPr>
          <w:color w:val="000000" w:themeColor="text1"/>
          <w:sz w:val="20"/>
          <w:szCs w:val="20"/>
        </w:rPr>
      </w:pPr>
      <w:r>
        <w:rPr>
          <w:color w:val="000000" w:themeColor="text1"/>
          <w:sz w:val="20"/>
          <w:szCs w:val="20"/>
        </w:rPr>
        <w:t>19.04</w:t>
      </w:r>
      <w:r w:rsidR="00E42507" w:rsidRPr="007D76EC">
        <w:rPr>
          <w:color w:val="000000" w:themeColor="text1"/>
          <w:sz w:val="20"/>
          <w:szCs w:val="20"/>
        </w:rPr>
        <w:t>.2017.</w:t>
      </w:r>
    </w:p>
    <w:p w:rsidR="00627E9C" w:rsidRPr="003E74F2" w:rsidRDefault="00627E9C" w:rsidP="00627E9C">
      <w:pPr>
        <w:pStyle w:val="wP5"/>
        <w:spacing w:line="276" w:lineRule="auto"/>
        <w:jc w:val="both"/>
        <w:rPr>
          <w:color w:val="000000" w:themeColor="text1"/>
          <w:sz w:val="20"/>
          <w:szCs w:val="20"/>
        </w:rPr>
      </w:pPr>
    </w:p>
    <w:p w:rsidR="00620925" w:rsidRPr="003E74F2" w:rsidRDefault="00620925" w:rsidP="003E74F2">
      <w:pPr>
        <w:overflowPunct w:val="0"/>
        <w:autoSpaceDE w:val="0"/>
        <w:spacing w:after="0"/>
        <w:ind w:firstLine="567"/>
        <w:rPr>
          <w:rFonts w:ascii="Times New Roman" w:eastAsia="MS Mincho" w:hAnsi="Times New Roman" w:cs="Times New Roman"/>
          <w:color w:val="000000" w:themeColor="text1"/>
          <w:sz w:val="20"/>
          <w:szCs w:val="20"/>
        </w:rPr>
      </w:pPr>
    </w:p>
    <w:p w:rsidR="00E42507" w:rsidRPr="003E74F2" w:rsidRDefault="00E42507" w:rsidP="003E74F2">
      <w:pPr>
        <w:overflowPunct w:val="0"/>
        <w:autoSpaceDE w:val="0"/>
        <w:spacing w:after="0"/>
        <w:ind w:firstLine="567"/>
        <w:rPr>
          <w:rFonts w:ascii="Times New Roman" w:eastAsia="MS Mincho" w:hAnsi="Times New Roman" w:cs="Times New Roman"/>
          <w:color w:val="000000" w:themeColor="text1"/>
          <w:sz w:val="20"/>
          <w:szCs w:val="20"/>
        </w:rPr>
      </w:pPr>
      <w:proofErr w:type="spellStart"/>
      <w:r w:rsidRPr="003E74F2">
        <w:rPr>
          <w:rFonts w:ascii="Times New Roman" w:eastAsia="MS Mincho" w:hAnsi="Times New Roman" w:cs="Times New Roman"/>
          <w:color w:val="000000" w:themeColor="text1"/>
          <w:sz w:val="20"/>
          <w:szCs w:val="20"/>
        </w:rPr>
        <w:t>S.Helviga-Eihvalde,</w:t>
      </w:r>
      <w:proofErr w:type="spellEnd"/>
      <w:r w:rsidRPr="003E74F2">
        <w:rPr>
          <w:rFonts w:ascii="Times New Roman" w:eastAsia="MS Mincho" w:hAnsi="Times New Roman" w:cs="Times New Roman"/>
          <w:color w:val="000000" w:themeColor="text1"/>
          <w:sz w:val="20"/>
          <w:szCs w:val="20"/>
        </w:rPr>
        <w:t xml:space="preserve"> 67356138 </w:t>
      </w:r>
    </w:p>
    <w:p w:rsidR="00E42507" w:rsidRPr="003E74F2" w:rsidRDefault="00AD4E0F" w:rsidP="003E74F2">
      <w:pPr>
        <w:overflowPunct w:val="0"/>
        <w:autoSpaceDE w:val="0"/>
        <w:spacing w:after="0"/>
        <w:ind w:firstLine="567"/>
        <w:rPr>
          <w:rFonts w:ascii="Times New Roman" w:eastAsia="MS Mincho" w:hAnsi="Times New Roman" w:cs="Times New Roman"/>
          <w:color w:val="000000" w:themeColor="text1"/>
          <w:sz w:val="20"/>
          <w:szCs w:val="20"/>
        </w:rPr>
      </w:pPr>
      <w:hyperlink r:id="rId12" w:history="1">
        <w:r w:rsidR="00E42507" w:rsidRPr="003E74F2">
          <w:rPr>
            <w:rStyle w:val="Hyperlink"/>
            <w:rFonts w:ascii="Times New Roman" w:eastAsia="MS Mincho" w:hAnsi="Times New Roman" w:cs="Times New Roman"/>
            <w:color w:val="000000" w:themeColor="text1"/>
            <w:sz w:val="20"/>
            <w:szCs w:val="20"/>
            <w:u w:val="none"/>
          </w:rPr>
          <w:t>Sintija.Helviga-Eihvalde@knab.gov.lv</w:t>
        </w:r>
      </w:hyperlink>
      <w:r w:rsidR="00E42507" w:rsidRPr="003E74F2">
        <w:rPr>
          <w:rFonts w:ascii="Times New Roman" w:eastAsia="MS Mincho" w:hAnsi="Times New Roman" w:cs="Times New Roman"/>
          <w:color w:val="000000" w:themeColor="text1"/>
          <w:sz w:val="20"/>
          <w:szCs w:val="20"/>
        </w:rPr>
        <w:t xml:space="preserve"> </w:t>
      </w:r>
    </w:p>
    <w:p w:rsidR="00E42507" w:rsidRPr="003E74F2" w:rsidRDefault="00E42507" w:rsidP="003E74F2">
      <w:pPr>
        <w:overflowPunct w:val="0"/>
        <w:autoSpaceDE w:val="0"/>
        <w:spacing w:after="0"/>
        <w:ind w:firstLine="567"/>
        <w:rPr>
          <w:rFonts w:ascii="Times New Roman" w:eastAsia="MS Mincho" w:hAnsi="Times New Roman" w:cs="Times New Roman"/>
          <w:color w:val="000000" w:themeColor="text1"/>
          <w:sz w:val="20"/>
          <w:szCs w:val="20"/>
        </w:rPr>
      </w:pPr>
      <w:proofErr w:type="spellStart"/>
      <w:r w:rsidRPr="003E74F2">
        <w:rPr>
          <w:rFonts w:ascii="Times New Roman" w:eastAsia="MS Mincho" w:hAnsi="Times New Roman" w:cs="Times New Roman"/>
          <w:color w:val="000000" w:themeColor="text1"/>
          <w:sz w:val="20"/>
          <w:szCs w:val="20"/>
        </w:rPr>
        <w:t>J.Rutkovska</w:t>
      </w:r>
      <w:proofErr w:type="spellEnd"/>
      <w:r w:rsidRPr="003E74F2">
        <w:rPr>
          <w:rFonts w:ascii="Times New Roman" w:eastAsia="MS Mincho" w:hAnsi="Times New Roman" w:cs="Times New Roman"/>
          <w:color w:val="000000" w:themeColor="text1"/>
          <w:sz w:val="20"/>
          <w:szCs w:val="20"/>
        </w:rPr>
        <w:t>, 67356191</w:t>
      </w:r>
    </w:p>
    <w:p w:rsidR="00BD4057" w:rsidRPr="003E74F2" w:rsidRDefault="00AD4E0F" w:rsidP="003E74F2">
      <w:pPr>
        <w:overflowPunct w:val="0"/>
        <w:autoSpaceDE w:val="0"/>
        <w:spacing w:after="0"/>
        <w:ind w:firstLine="567"/>
        <w:rPr>
          <w:rFonts w:ascii="Times New Roman" w:hAnsi="Times New Roman" w:cs="Times New Roman"/>
          <w:sz w:val="20"/>
          <w:szCs w:val="20"/>
        </w:rPr>
      </w:pPr>
      <w:hyperlink r:id="rId13" w:history="1">
        <w:r w:rsidR="00E42507" w:rsidRPr="003E74F2">
          <w:rPr>
            <w:rStyle w:val="Hyperlink"/>
            <w:rFonts w:ascii="Times New Roman" w:eastAsia="MS Mincho" w:hAnsi="Times New Roman" w:cs="Times New Roman"/>
            <w:color w:val="000000" w:themeColor="text1"/>
            <w:sz w:val="20"/>
            <w:szCs w:val="20"/>
            <w:u w:val="none"/>
          </w:rPr>
          <w:t>Jelena.Rutkovska@knab.gov.lv</w:t>
        </w:r>
      </w:hyperlink>
      <w:r w:rsidR="00E42507" w:rsidRPr="003E74F2">
        <w:rPr>
          <w:rFonts w:ascii="Times New Roman" w:eastAsia="MS Mincho" w:hAnsi="Times New Roman" w:cs="Times New Roman"/>
          <w:color w:val="000000" w:themeColor="text1"/>
          <w:sz w:val="20"/>
          <w:szCs w:val="20"/>
        </w:rPr>
        <w:t xml:space="preserve"> </w:t>
      </w:r>
    </w:p>
    <w:sectPr w:rsidR="00BD4057" w:rsidRPr="003E74F2" w:rsidSect="00D368A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78" w:rsidRDefault="00111978" w:rsidP="00A13ECB">
      <w:pPr>
        <w:spacing w:after="0" w:line="240" w:lineRule="auto"/>
      </w:pPr>
      <w:r>
        <w:separator/>
      </w:r>
    </w:p>
  </w:endnote>
  <w:endnote w:type="continuationSeparator" w:id="0">
    <w:p w:rsidR="00111978" w:rsidRDefault="00111978" w:rsidP="00A1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enQuanYi Micro Hei">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57561"/>
      <w:docPartObj>
        <w:docPartGallery w:val="Page Numbers (Bottom of Page)"/>
        <w:docPartUnique/>
      </w:docPartObj>
    </w:sdtPr>
    <w:sdtEndPr>
      <w:rPr>
        <w:noProof/>
      </w:rPr>
    </w:sdtEndPr>
    <w:sdtContent>
      <w:p w:rsidR="00D368A3" w:rsidRDefault="00D368A3">
        <w:pPr>
          <w:pStyle w:val="Footer"/>
          <w:jc w:val="center"/>
        </w:pPr>
        <w:r>
          <w:fldChar w:fldCharType="begin"/>
        </w:r>
        <w:r>
          <w:instrText xml:space="preserve"> PAGE   \* MERGEFORMAT </w:instrText>
        </w:r>
        <w:r>
          <w:fldChar w:fldCharType="separate"/>
        </w:r>
        <w:r w:rsidR="00AD4E0F">
          <w:rPr>
            <w:noProof/>
          </w:rPr>
          <w:t>2</w:t>
        </w:r>
        <w:r>
          <w:rPr>
            <w:noProof/>
          </w:rPr>
          <w:fldChar w:fldCharType="end"/>
        </w:r>
      </w:p>
    </w:sdtContent>
  </w:sdt>
  <w:p w:rsidR="004742BE" w:rsidRPr="004742BE" w:rsidRDefault="004742BE" w:rsidP="004742BE">
    <w:pPr>
      <w:pStyle w:val="Footer"/>
      <w:rPr>
        <w:rFonts w:ascii="Times New Roman" w:hAnsi="Times New Roman" w:cs="Times New Roman"/>
        <w:sz w:val="20"/>
        <w:szCs w:val="20"/>
      </w:rPr>
    </w:pPr>
    <w:r w:rsidRPr="004742BE">
      <w:rPr>
        <w:rFonts w:ascii="Times New Roman" w:hAnsi="Times New Roman" w:cs="Times New Roman"/>
        <w:sz w:val="20"/>
        <w:szCs w:val="20"/>
      </w:rPr>
      <w:t>KNABzino_</w:t>
    </w:r>
    <w:r w:rsidR="006457E7">
      <w:rPr>
        <w:rFonts w:ascii="Times New Roman" w:hAnsi="Times New Roman" w:cs="Times New Roman"/>
        <w:sz w:val="20"/>
        <w:szCs w:val="20"/>
      </w:rPr>
      <w:t>1904</w:t>
    </w:r>
    <w:r w:rsidRPr="004742BE">
      <w:rPr>
        <w:rFonts w:ascii="Times New Roman" w:hAnsi="Times New Roman" w:cs="Times New Roman"/>
        <w:sz w:val="20"/>
        <w:szCs w:val="20"/>
      </w:rPr>
      <w:t xml:space="preserve">2017_Info </w:t>
    </w:r>
    <w:proofErr w:type="spellStart"/>
    <w:r w:rsidRPr="004742BE">
      <w:rPr>
        <w:rFonts w:ascii="Times New Roman" w:hAnsi="Times New Roman" w:cs="Times New Roman"/>
        <w:sz w:val="20"/>
        <w:szCs w:val="20"/>
      </w:rPr>
      <w:t>zinojums</w:t>
    </w:r>
    <w:proofErr w:type="spellEnd"/>
    <w:r w:rsidRPr="004742BE">
      <w:rPr>
        <w:rFonts w:ascii="Times New Roman" w:hAnsi="Times New Roman" w:cs="Times New Roman"/>
        <w:sz w:val="20"/>
        <w:szCs w:val="20"/>
      </w:rPr>
      <w:t xml:space="preserve"> par </w:t>
    </w:r>
    <w:proofErr w:type="spellStart"/>
    <w:r w:rsidRPr="004742BE">
      <w:rPr>
        <w:rFonts w:ascii="Times New Roman" w:hAnsi="Times New Roman" w:cs="Times New Roman"/>
        <w:sz w:val="20"/>
        <w:szCs w:val="20"/>
      </w:rPr>
      <w:t>Pamatnostadnu</w:t>
    </w:r>
    <w:proofErr w:type="spellEnd"/>
    <w:r w:rsidRPr="004742BE">
      <w:rPr>
        <w:rFonts w:ascii="Times New Roman" w:hAnsi="Times New Roman" w:cs="Times New Roman"/>
        <w:sz w:val="20"/>
        <w:szCs w:val="20"/>
      </w:rPr>
      <w:t xml:space="preserve"> </w:t>
    </w:r>
    <w:proofErr w:type="spellStart"/>
    <w:r w:rsidRPr="004742BE">
      <w:rPr>
        <w:rFonts w:ascii="Times New Roman" w:hAnsi="Times New Roman" w:cs="Times New Roman"/>
        <w:sz w:val="20"/>
        <w:szCs w:val="20"/>
      </w:rPr>
      <w:t>uzd</w:t>
    </w:r>
    <w:proofErr w:type="spellEnd"/>
    <w:r w:rsidRPr="004742BE">
      <w:rPr>
        <w:rFonts w:ascii="Times New Roman" w:hAnsi="Times New Roman" w:cs="Times New Roman"/>
        <w:sz w:val="20"/>
        <w:szCs w:val="20"/>
      </w:rPr>
      <w:t>. 11.1</w:t>
    </w:r>
  </w:p>
  <w:p w:rsidR="00D368A3" w:rsidRDefault="00D36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78" w:rsidRDefault="00111978" w:rsidP="00A13ECB">
      <w:pPr>
        <w:spacing w:after="0" w:line="240" w:lineRule="auto"/>
      </w:pPr>
      <w:r>
        <w:separator/>
      </w:r>
    </w:p>
  </w:footnote>
  <w:footnote w:type="continuationSeparator" w:id="0">
    <w:p w:rsidR="00111978" w:rsidRDefault="00111978" w:rsidP="00A13ECB">
      <w:pPr>
        <w:spacing w:after="0" w:line="240" w:lineRule="auto"/>
      </w:pPr>
      <w:r>
        <w:continuationSeparator/>
      </w:r>
    </w:p>
  </w:footnote>
  <w:footnote w:id="1">
    <w:p w:rsidR="00A13ECB" w:rsidRDefault="00A13ECB" w:rsidP="005C6FA5">
      <w:pPr>
        <w:pStyle w:val="FootnoteText"/>
        <w:jc w:val="both"/>
      </w:pPr>
      <w:r>
        <w:rPr>
          <w:rStyle w:val="FootnoteReference"/>
        </w:rPr>
        <w:footnoteRef/>
      </w:r>
      <w:r>
        <w:t xml:space="preserve">Korupcijas novēršanas un apkarošanas pamatnostādnes 2015.–2020.gadam:  </w:t>
      </w:r>
      <w:hyperlink r:id="rId1" w:history="1">
        <w:r>
          <w:rPr>
            <w:rStyle w:val="Hyperlink"/>
          </w:rPr>
          <w:t>http://likumi.lv/ta/id/275394-par-korupcijas-noversanas-un-apkarosanas-pamatnostadnem-2015-2020-gadam</w:t>
        </w:r>
      </w:hyperlink>
      <w:r>
        <w:t xml:space="preserve"> </w:t>
      </w:r>
    </w:p>
  </w:footnote>
  <w:footnote w:id="2">
    <w:p w:rsidR="00363D4F" w:rsidRDefault="00363D4F" w:rsidP="00363D4F">
      <w:pPr>
        <w:pStyle w:val="FootnoteText"/>
        <w:jc w:val="both"/>
      </w:pPr>
      <w:r>
        <w:rPr>
          <w:rStyle w:val="FootnoteReference"/>
        </w:rPr>
        <w:footnoteRef/>
      </w:r>
      <w:r>
        <w:t xml:space="preserve"> </w:t>
      </w:r>
      <w:r>
        <w:t xml:space="preserve">Informatīvais ziņojums “Par Apvienoto Nāciju Organizācijas Pretkorupcijas konvencijas ieviešanas rekomendācijām un to izpildes nodrošināšanu”: </w:t>
      </w:r>
      <w:hyperlink r:id="rId2" w:history="1">
        <w:r>
          <w:rPr>
            <w:rStyle w:val="Hyperlink"/>
          </w:rPr>
          <w:t>https://www.knab.gov.lv/lv/legislations/zino/5633-2015_gada_28_aprili_mk_sede_tika_skatits_knab_iesniegtais_informativais_zinojums_par_apvienoto_naciju_organizacijas_pretkorupcijas_konvencijas_ieviesanas_rekomendacijam_un_to_izpildes_nodrosinasanu.html</w:t>
        </w:r>
      </w:hyperlink>
      <w:r>
        <w:t xml:space="preserve"> </w:t>
      </w:r>
    </w:p>
  </w:footnote>
  <w:footnote w:id="3">
    <w:p w:rsidR="007135F8" w:rsidRDefault="007135F8" w:rsidP="007135F8">
      <w:pPr>
        <w:pStyle w:val="FootnoteText"/>
      </w:pPr>
      <w:r>
        <w:rPr>
          <w:rStyle w:val="FootnoteReference"/>
        </w:rPr>
        <w:footnoteRef/>
      </w:r>
      <w:r>
        <w:t xml:space="preserve"> </w:t>
      </w:r>
      <w:r>
        <w:t xml:space="preserve">UNODC ekspertu novērtēšanas ziņojums par Latviju </w:t>
      </w:r>
      <w:hyperlink r:id="rId3" w:history="1">
        <w:r w:rsidRPr="009D631C">
          <w:rPr>
            <w:rStyle w:val="Hyperlink"/>
          </w:rPr>
          <w:t>http://www.unodc.org/documents/treaties/UNCAC/CountryVisitFinalReports/2014_10_24_Latvia_Final_Country_Report.pdf</w:t>
        </w:r>
      </w:hyperlink>
      <w:r>
        <w:t xml:space="preserve"> </w:t>
      </w:r>
    </w:p>
  </w:footnote>
  <w:footnote w:id="4">
    <w:p w:rsidR="00F0796C" w:rsidRDefault="00F0796C" w:rsidP="00F0796C">
      <w:pPr>
        <w:pStyle w:val="FootnoteText"/>
        <w:jc w:val="both"/>
      </w:pPr>
      <w:r>
        <w:rPr>
          <w:rStyle w:val="FootnoteReference"/>
        </w:rPr>
        <w:footnoteRef/>
      </w:r>
      <w:r w:rsidR="004742BE">
        <w:t xml:space="preserve"> </w:t>
      </w:r>
      <w:r>
        <w:t xml:space="preserve">Likumprojekta „Grozījumi likumā „Par Krimināllikuma spēkā stāšanās un piemērošanas kārtību” sākotnējās ietekmes novērtējuma ziņojums (anotācija): </w:t>
      </w:r>
      <w:hyperlink r:id="rId4" w:anchor="b" w:history="1">
        <w:r>
          <w:rPr>
            <w:rStyle w:val="Hyperlink"/>
          </w:rPr>
          <w:t>http://titania.saeima.lv/LIVS12/saeimalivs12.nsf/0/656FEC49DBBDB9B0C2257DC50048A4B0?OpenDocument#b</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419F1"/>
    <w:multiLevelType w:val="hybridMultilevel"/>
    <w:tmpl w:val="7EAC0D6C"/>
    <w:lvl w:ilvl="0" w:tplc="F88813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A"/>
    <w:rsid w:val="00111978"/>
    <w:rsid w:val="00163BDC"/>
    <w:rsid w:val="001A5798"/>
    <w:rsid w:val="001B5543"/>
    <w:rsid w:val="001C74F2"/>
    <w:rsid w:val="001F1913"/>
    <w:rsid w:val="00271DF4"/>
    <w:rsid w:val="00277C12"/>
    <w:rsid w:val="00285286"/>
    <w:rsid w:val="002E3820"/>
    <w:rsid w:val="002F25BC"/>
    <w:rsid w:val="003019CB"/>
    <w:rsid w:val="00321F4C"/>
    <w:rsid w:val="00345919"/>
    <w:rsid w:val="00360DA6"/>
    <w:rsid w:val="00363D4F"/>
    <w:rsid w:val="00385C43"/>
    <w:rsid w:val="003C32E7"/>
    <w:rsid w:val="003E6A57"/>
    <w:rsid w:val="003E74F2"/>
    <w:rsid w:val="00436D70"/>
    <w:rsid w:val="004742BE"/>
    <w:rsid w:val="0049234B"/>
    <w:rsid w:val="004E2996"/>
    <w:rsid w:val="0050154B"/>
    <w:rsid w:val="005132D2"/>
    <w:rsid w:val="00535D60"/>
    <w:rsid w:val="00563F35"/>
    <w:rsid w:val="00587FD7"/>
    <w:rsid w:val="005C6FA5"/>
    <w:rsid w:val="005D03DA"/>
    <w:rsid w:val="00620925"/>
    <w:rsid w:val="00625D42"/>
    <w:rsid w:val="00627E9C"/>
    <w:rsid w:val="006457E7"/>
    <w:rsid w:val="00661279"/>
    <w:rsid w:val="006652B8"/>
    <w:rsid w:val="00693684"/>
    <w:rsid w:val="006D106F"/>
    <w:rsid w:val="006E2774"/>
    <w:rsid w:val="006E4B59"/>
    <w:rsid w:val="00706B4D"/>
    <w:rsid w:val="007135F8"/>
    <w:rsid w:val="0074154F"/>
    <w:rsid w:val="007769A3"/>
    <w:rsid w:val="007905F1"/>
    <w:rsid w:val="00792495"/>
    <w:rsid w:val="007B0BFF"/>
    <w:rsid w:val="007C4848"/>
    <w:rsid w:val="007C65CF"/>
    <w:rsid w:val="007D76EC"/>
    <w:rsid w:val="008100B8"/>
    <w:rsid w:val="00834056"/>
    <w:rsid w:val="00837448"/>
    <w:rsid w:val="00837BF1"/>
    <w:rsid w:val="008464D2"/>
    <w:rsid w:val="00887B5E"/>
    <w:rsid w:val="008B0CFE"/>
    <w:rsid w:val="008C083F"/>
    <w:rsid w:val="008C123A"/>
    <w:rsid w:val="008D60B4"/>
    <w:rsid w:val="00932DCC"/>
    <w:rsid w:val="00970ADF"/>
    <w:rsid w:val="009947BB"/>
    <w:rsid w:val="009A1A21"/>
    <w:rsid w:val="00A13ECB"/>
    <w:rsid w:val="00A63799"/>
    <w:rsid w:val="00A8500C"/>
    <w:rsid w:val="00A96E88"/>
    <w:rsid w:val="00AA2016"/>
    <w:rsid w:val="00AA5895"/>
    <w:rsid w:val="00AD3CF9"/>
    <w:rsid w:val="00AD4E0F"/>
    <w:rsid w:val="00AE16DD"/>
    <w:rsid w:val="00B02E2A"/>
    <w:rsid w:val="00B3224E"/>
    <w:rsid w:val="00B7336A"/>
    <w:rsid w:val="00B916BB"/>
    <w:rsid w:val="00B9724F"/>
    <w:rsid w:val="00BB5830"/>
    <w:rsid w:val="00BD4057"/>
    <w:rsid w:val="00C216D8"/>
    <w:rsid w:val="00C60F87"/>
    <w:rsid w:val="00CB0DED"/>
    <w:rsid w:val="00D360AC"/>
    <w:rsid w:val="00D361C0"/>
    <w:rsid w:val="00D368A3"/>
    <w:rsid w:val="00DC3771"/>
    <w:rsid w:val="00DC7425"/>
    <w:rsid w:val="00DD16A8"/>
    <w:rsid w:val="00DD4CCB"/>
    <w:rsid w:val="00DD75D1"/>
    <w:rsid w:val="00E42507"/>
    <w:rsid w:val="00E863B4"/>
    <w:rsid w:val="00EB5F7A"/>
    <w:rsid w:val="00F0796C"/>
    <w:rsid w:val="00F532FE"/>
    <w:rsid w:val="00F55FF8"/>
    <w:rsid w:val="00F83EFE"/>
    <w:rsid w:val="00F84C04"/>
    <w:rsid w:val="00F90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5">
    <w:name w:val="wP5"/>
    <w:basedOn w:val="Normal"/>
    <w:rsid w:val="00BD4057"/>
    <w:pPr>
      <w:widowControl w:val="0"/>
      <w:suppressAutoHyphens/>
      <w:overflowPunct w:val="0"/>
      <w:autoSpaceDE w:val="0"/>
      <w:spacing w:after="0" w:line="240" w:lineRule="auto"/>
      <w:jc w:val="center"/>
    </w:pPr>
    <w:rPr>
      <w:rFonts w:ascii="Times New Roman" w:eastAsia="Times New Roman" w:hAnsi="Times New Roman" w:cs="Times New Roman"/>
      <w:kern w:val="2"/>
      <w:sz w:val="28"/>
      <w:szCs w:val="24"/>
      <w:lang w:eastAsia="zh-CN" w:bidi="hi-IN"/>
    </w:rPr>
  </w:style>
  <w:style w:type="character" w:styleId="Hyperlink">
    <w:name w:val="Hyperlink"/>
    <w:semiHidden/>
    <w:unhideWhenUsed/>
    <w:rsid w:val="00A13ECB"/>
    <w:rPr>
      <w:color w:val="000080"/>
      <w:u w:val="single"/>
    </w:rPr>
  </w:style>
  <w:style w:type="paragraph" w:styleId="FootnoteText">
    <w:name w:val="footnote text"/>
    <w:basedOn w:val="Normal"/>
    <w:link w:val="FootnoteTextChar"/>
    <w:uiPriority w:val="99"/>
    <w:semiHidden/>
    <w:unhideWhenUsed/>
    <w:rsid w:val="00A13ECB"/>
    <w:pPr>
      <w:widowControl w:val="0"/>
      <w:suppressAutoHyphens/>
      <w:spacing w:after="0" w:line="240" w:lineRule="auto"/>
    </w:pPr>
    <w:rPr>
      <w:rFonts w:ascii="Times New Roman" w:eastAsia="WenQuanYi Micro Hei" w:hAnsi="Times New Roman" w:cs="Mangal"/>
      <w:kern w:val="2"/>
      <w:sz w:val="20"/>
      <w:szCs w:val="18"/>
      <w:lang w:eastAsia="zh-CN" w:bidi="hi-IN"/>
    </w:rPr>
  </w:style>
  <w:style w:type="character" w:customStyle="1" w:styleId="FootnoteTextChar">
    <w:name w:val="Footnote Text Char"/>
    <w:basedOn w:val="DefaultParagraphFont"/>
    <w:link w:val="FootnoteText"/>
    <w:uiPriority w:val="99"/>
    <w:semiHidden/>
    <w:rsid w:val="00A13ECB"/>
    <w:rPr>
      <w:rFonts w:ascii="Times New Roman" w:eastAsia="WenQuanYi Micro Hei" w:hAnsi="Times New Roman" w:cs="Mangal"/>
      <w:kern w:val="2"/>
      <w:sz w:val="20"/>
      <w:szCs w:val="18"/>
      <w:lang w:eastAsia="zh-CN" w:bidi="hi-IN"/>
    </w:rPr>
  </w:style>
  <w:style w:type="character" w:styleId="FootnoteReference">
    <w:name w:val="footnote reference"/>
    <w:uiPriority w:val="99"/>
    <w:unhideWhenUsed/>
    <w:rsid w:val="00A13ECB"/>
    <w:rPr>
      <w:vertAlign w:val="superscript"/>
    </w:rPr>
  </w:style>
  <w:style w:type="paragraph" w:customStyle="1" w:styleId="tv213">
    <w:name w:val="tv213"/>
    <w:basedOn w:val="Normal"/>
    <w:rsid w:val="00AD3CF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368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68A3"/>
  </w:style>
  <w:style w:type="paragraph" w:styleId="Footer">
    <w:name w:val="footer"/>
    <w:basedOn w:val="Normal"/>
    <w:link w:val="FooterChar"/>
    <w:uiPriority w:val="99"/>
    <w:unhideWhenUsed/>
    <w:rsid w:val="00D368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68A3"/>
  </w:style>
  <w:style w:type="paragraph" w:styleId="BalloonText">
    <w:name w:val="Balloon Text"/>
    <w:basedOn w:val="Normal"/>
    <w:link w:val="BalloonTextChar"/>
    <w:uiPriority w:val="99"/>
    <w:semiHidden/>
    <w:unhideWhenUsed/>
    <w:rsid w:val="008C0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5">
    <w:name w:val="wP5"/>
    <w:basedOn w:val="Normal"/>
    <w:rsid w:val="00BD4057"/>
    <w:pPr>
      <w:widowControl w:val="0"/>
      <w:suppressAutoHyphens/>
      <w:overflowPunct w:val="0"/>
      <w:autoSpaceDE w:val="0"/>
      <w:spacing w:after="0" w:line="240" w:lineRule="auto"/>
      <w:jc w:val="center"/>
    </w:pPr>
    <w:rPr>
      <w:rFonts w:ascii="Times New Roman" w:eastAsia="Times New Roman" w:hAnsi="Times New Roman" w:cs="Times New Roman"/>
      <w:kern w:val="2"/>
      <w:sz w:val="28"/>
      <w:szCs w:val="24"/>
      <w:lang w:eastAsia="zh-CN" w:bidi="hi-IN"/>
    </w:rPr>
  </w:style>
  <w:style w:type="character" w:styleId="Hyperlink">
    <w:name w:val="Hyperlink"/>
    <w:semiHidden/>
    <w:unhideWhenUsed/>
    <w:rsid w:val="00A13ECB"/>
    <w:rPr>
      <w:color w:val="000080"/>
      <w:u w:val="single"/>
    </w:rPr>
  </w:style>
  <w:style w:type="paragraph" w:styleId="FootnoteText">
    <w:name w:val="footnote text"/>
    <w:basedOn w:val="Normal"/>
    <w:link w:val="FootnoteTextChar"/>
    <w:uiPriority w:val="99"/>
    <w:semiHidden/>
    <w:unhideWhenUsed/>
    <w:rsid w:val="00A13ECB"/>
    <w:pPr>
      <w:widowControl w:val="0"/>
      <w:suppressAutoHyphens/>
      <w:spacing w:after="0" w:line="240" w:lineRule="auto"/>
    </w:pPr>
    <w:rPr>
      <w:rFonts w:ascii="Times New Roman" w:eastAsia="WenQuanYi Micro Hei" w:hAnsi="Times New Roman" w:cs="Mangal"/>
      <w:kern w:val="2"/>
      <w:sz w:val="20"/>
      <w:szCs w:val="18"/>
      <w:lang w:eastAsia="zh-CN" w:bidi="hi-IN"/>
    </w:rPr>
  </w:style>
  <w:style w:type="character" w:customStyle="1" w:styleId="FootnoteTextChar">
    <w:name w:val="Footnote Text Char"/>
    <w:basedOn w:val="DefaultParagraphFont"/>
    <w:link w:val="FootnoteText"/>
    <w:uiPriority w:val="99"/>
    <w:semiHidden/>
    <w:rsid w:val="00A13ECB"/>
    <w:rPr>
      <w:rFonts w:ascii="Times New Roman" w:eastAsia="WenQuanYi Micro Hei" w:hAnsi="Times New Roman" w:cs="Mangal"/>
      <w:kern w:val="2"/>
      <w:sz w:val="20"/>
      <w:szCs w:val="18"/>
      <w:lang w:eastAsia="zh-CN" w:bidi="hi-IN"/>
    </w:rPr>
  </w:style>
  <w:style w:type="character" w:styleId="FootnoteReference">
    <w:name w:val="footnote reference"/>
    <w:uiPriority w:val="99"/>
    <w:unhideWhenUsed/>
    <w:rsid w:val="00A13ECB"/>
    <w:rPr>
      <w:vertAlign w:val="superscript"/>
    </w:rPr>
  </w:style>
  <w:style w:type="paragraph" w:customStyle="1" w:styleId="tv213">
    <w:name w:val="tv213"/>
    <w:basedOn w:val="Normal"/>
    <w:rsid w:val="00AD3CF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368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68A3"/>
  </w:style>
  <w:style w:type="paragraph" w:styleId="Footer">
    <w:name w:val="footer"/>
    <w:basedOn w:val="Normal"/>
    <w:link w:val="FooterChar"/>
    <w:uiPriority w:val="99"/>
    <w:unhideWhenUsed/>
    <w:rsid w:val="00D368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68A3"/>
  </w:style>
  <w:style w:type="paragraph" w:styleId="BalloonText">
    <w:name w:val="Balloon Text"/>
    <w:basedOn w:val="Normal"/>
    <w:link w:val="BalloonTextChar"/>
    <w:uiPriority w:val="99"/>
    <w:semiHidden/>
    <w:unhideWhenUsed/>
    <w:rsid w:val="008C0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lena.Rutkovska@knab.gov.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ntija.Helviga-Eihvalde@knab.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88966-kriminallikum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kumi.lv/ta/id/88966-kriminallikums" TargetMode="External"/><Relationship Id="rId4" Type="http://schemas.microsoft.com/office/2007/relationships/stylesWithEffects" Target="stylesWithEffects.xml"/><Relationship Id="rId9" Type="http://schemas.openxmlformats.org/officeDocument/2006/relationships/hyperlink" Target="https://likumi.lv/ta/id/88966-kriminallikum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odc.org/documents/treaties/UNCAC/CountryVisitFinalReports/2014_10_24_Latvia_Final_Country_Report.pdf" TargetMode="External"/><Relationship Id="rId2" Type="http://schemas.openxmlformats.org/officeDocument/2006/relationships/hyperlink" Target="https://www.knab.gov.lv/lv/legislations/zino/5633-2015_gada_28_aprili_mk_sede_tika_skatits_knab_iesniegtais_informativais_zinojums_par_apvienoto_naciju_organizacijas_pretkorupcijas_konvencijas_ieviesanas_rekomendacijam_un_to_izpildes_nodrosinasanu.html" TargetMode="External"/><Relationship Id="rId1" Type="http://schemas.openxmlformats.org/officeDocument/2006/relationships/hyperlink" Target="http://likumi.lv/ta/id/275394-par-korupcijas-noversanas-un-apkarosanas-pamatnostadnem-2015-2020-gadam" TargetMode="External"/><Relationship Id="rId4" Type="http://schemas.openxmlformats.org/officeDocument/2006/relationships/hyperlink" Target="http://titania.saeima.lv/LIVS12/saeimalivs12.nsf/0/656FEC49DBBDB9B0C2257DC50048A4B0?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86138-8EFD-4C1E-86A5-62BDE8AC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6307</Words>
  <Characters>3595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Jeļena Rutkovska</dc:creator>
  <cp:lastModifiedBy>Laura Dūša</cp:lastModifiedBy>
  <cp:revision>2</cp:revision>
  <cp:lastPrinted>2017-02-24T07:18:00Z</cp:lastPrinted>
  <dcterms:created xsi:type="dcterms:W3CDTF">2017-10-26T08:27:00Z</dcterms:created>
  <dcterms:modified xsi:type="dcterms:W3CDTF">2017-10-26T08:27:00Z</dcterms:modified>
</cp:coreProperties>
</file>